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Nursing</w:t>
      </w:r>
      <w:r>
        <w:t xml:space="preserve"> </w:t>
      </w:r>
      <w:r>
        <w:t xml:space="preserve">Practice</w:t>
      </w:r>
      <w:r>
        <w:t xml:space="preserve"> </w:t>
      </w:r>
      <w:r>
        <w:t xml:space="preserve">and</w:t>
      </w:r>
      <w:r>
        <w:t xml:space="preserve"> </w:t>
      </w:r>
      <w:r>
        <w:t xml:space="preserve">Well-being</w:t>
      </w:r>
      <w:r>
        <w:t xml:space="preserve"> </w:t>
      </w:r>
      <w:r>
        <w:t xml:space="preserve">in</w:t>
      </w:r>
      <w:r>
        <w:t xml:space="preserve"> </w:t>
      </w:r>
      <w:r>
        <w:t xml:space="preserve">Seoul,</w:t>
      </w:r>
      <w:r>
        <w:t xml:space="preserve"> </w:t>
      </w:r>
      <w:r>
        <w:t xml:space="preserve">South</w:t>
      </w:r>
      <w:r>
        <w:t xml:space="preserve"> </w:t>
      </w:r>
      <w:r>
        <w:t xml:space="preserve">Korea</w:t>
      </w:r>
    </w:p>
    <w:bookmarkStart w:id="29" w:name="X1c7716deeceba2436b0805674203166193bd86b"/>
    <w:p>
      <w:pPr>
        <w:pStyle w:val="Heading1"/>
      </w:pPr>
      <w:r>
        <w:t xml:space="preserve">Research Proposal: Improving Nursing Work Environments and Professional Development for Nurses in Seoul, South Korea</w:t>
      </w:r>
    </w:p>
    <w:bookmarkStart w:id="20" w:name="introduction"/>
    <w:p>
      <w:pPr>
        <w:pStyle w:val="Heading2"/>
      </w:pPr>
      <w:r>
        <w:t xml:space="preserve">1. Introduction</w:t>
      </w:r>
    </w:p>
    <w:p>
      <w:pPr>
        <w:pStyle w:val="FirstParagraph"/>
      </w:pPr>
      <w:r>
        <w:t xml:space="preserve">The healthcare landscape of South Korea has undergone significant transformation, particularly in Seoul—the nation's political, economic, and cultural epicenter. As the population ages rapidly (projected 30% over 65 by 2030) and medical technology advances at a breakneck pace, nurses in Seoul face unprecedented demands. Despite South Korea's world-class healthcare infrastructure, nursing shortages persist with a vacancy rate exceeding 15% in metropolitan hospitals. This research proposes an urgent investigation into the multifaceted challenges confronting</w:t>
      </w:r>
      <w:r>
        <w:t xml:space="preserve"> </w:t>
      </w:r>
      <w:r>
        <w:rPr>
          <w:bCs/>
          <w:b/>
        </w:rPr>
        <w:t xml:space="preserve">Nurse</w:t>
      </w:r>
      <w:r>
        <w:t xml:space="preserve"> </w:t>
      </w:r>
      <w:r>
        <w:t xml:space="preserve">professionals within Seoul's high-pressure hospital ecosystems. Our study directly addresses the critical need to understand and mitigate burnout, skill gaps, and systemic barriers unique to South Korea's urban healthcare context, ensuring sustainable care quality for Seoul's 10 million residents.</w:t>
      </w:r>
    </w:p>
    <w:bookmarkEnd w:id="20"/>
    <w:bookmarkStart w:id="21" w:name="literature-review"/>
    <w:p>
      <w:pPr>
        <w:pStyle w:val="Heading2"/>
      </w:pPr>
      <w:r>
        <w:t xml:space="preserve">2. Literature Review</w:t>
      </w:r>
    </w:p>
    <w:p>
      <w:pPr>
        <w:pStyle w:val="FirstParagraph"/>
      </w:pPr>
      <w:r>
        <w:t xml:space="preserve">Existing literature on nursing in South Korea highlights systemic strains: a 2023 study by the Korean Nursing Association (KNA) reported that 78% of nurses in Seoul experienced emotional exhaustion, with workloads averaging 14-hour shifts. While international studies (e.g., WHO reports on Asia-Pacific) identify global nursing challenges, they overlook South Korea's unique cultural and institutional context—particularly the Confucian emphasis on hierarchical workplace dynamics and the "hospital culture" where junior nurses often face excessive administrative burdens. Crucially, no recent research has comprehensively examined how Seoul-specific factors (e.g., density of tertiary hospitals, urban population pressure) interact with these national trends. This gap necessitates localized investigation to develop contextually relevant interventions.</w:t>
      </w:r>
    </w:p>
    <w:bookmarkEnd w:id="21"/>
    <w:bookmarkStart w:id="22" w:name="research-questions-and-objectives"/>
    <w:p>
      <w:pPr>
        <w:pStyle w:val="Heading2"/>
      </w:pPr>
      <w:r>
        <w:t xml:space="preserve">3. Research Questions and Objectives</w:t>
      </w:r>
    </w:p>
    <w:p>
      <w:pPr>
        <w:pStyle w:val="FirstParagraph"/>
      </w:pPr>
      <w:r>
        <w:t xml:space="preserve">This study aims to answer three critical questions:</w:t>
      </w:r>
    </w:p>
    <w:p>
      <w:pPr>
        <w:numPr>
          <w:ilvl w:val="0"/>
          <w:numId w:val="1001"/>
        </w:numPr>
        <w:pStyle w:val="Compact"/>
      </w:pPr>
      <w:r>
        <w:t xml:space="preserve">How do Seoul-specific hospital environments (e.g., patient-to-nurse ratios in emergency departments, electronic health record systems) impact daily nursing practice?</w:t>
      </w:r>
    </w:p>
    <w:p>
      <w:pPr>
        <w:numPr>
          <w:ilvl w:val="0"/>
          <w:numId w:val="1001"/>
        </w:numPr>
        <w:pStyle w:val="Compact"/>
      </w:pPr>
      <w:r>
        <w:t xml:space="preserve">What are the primary stressors affecting job satisfaction and retention of nurses in Seoul, particularly regarding cultural expectations and work-life balance?</w:t>
      </w:r>
    </w:p>
    <w:p>
      <w:pPr>
        <w:numPr>
          <w:ilvl w:val="0"/>
          <w:numId w:val="1001"/>
        </w:numPr>
        <w:pStyle w:val="Compact"/>
      </w:pPr>
      <w:r>
        <w:t xml:space="preserve">How can South Korea's national healthcare policies be adapted to support nurse professional development within Seoul’s urban medical hubs?</w:t>
      </w:r>
    </w:p>
    <w:p>
      <w:pPr>
        <w:pStyle w:val="FirstParagraph"/>
      </w:pPr>
      <w:r>
        <w:t xml:space="preserve">Objectives include:</w:t>
      </w:r>
    </w:p>
    <w:p>
      <w:pPr>
        <w:numPr>
          <w:ilvl w:val="0"/>
          <w:numId w:val="1002"/>
        </w:numPr>
        <w:pStyle w:val="Compact"/>
      </w:pPr>
      <w:r>
        <w:t xml:space="preserve">Quantify burnout levels using validated scales (Maslach Burnout Inventory) across 15 Seoul hospitals.</w:t>
      </w:r>
    </w:p>
    <w:p>
      <w:pPr>
        <w:numPr>
          <w:ilvl w:val="0"/>
          <w:numId w:val="1002"/>
        </w:numPr>
        <w:pStyle w:val="Compact"/>
      </w:pPr>
      <w:r>
        <w:t xml:space="preserve">Identify cultural and structural barriers through qualitative interviews with 40 nurses and hospital administrators.</w:t>
      </w:r>
    </w:p>
    <w:p>
      <w:pPr>
        <w:numPr>
          <w:ilvl w:val="0"/>
          <w:numId w:val="1002"/>
        </w:numPr>
        <w:pStyle w:val="Compact"/>
      </w:pPr>
      <w:r>
        <w:t xml:space="preserve">Propose evidence-based policy recommendations for South Korea's Ministry of Health and Welfare to improve nurse retention in Seoul.</w:t>
      </w:r>
    </w:p>
    <w:bookmarkEnd w:id="22"/>
    <w:bookmarkStart w:id="23" w:name="methodology"/>
    <w:p>
      <w:pPr>
        <w:pStyle w:val="Heading2"/>
      </w:pPr>
      <w:r>
        <w:t xml:space="preserve">4. Methodology</w:t>
      </w:r>
    </w:p>
    <w:p>
      <w:pPr>
        <w:pStyle w:val="FirstParagraph"/>
      </w:pPr>
      <w:r>
        <w:t xml:space="preserve">We adopt a sequential mixed-methods approach tailored to South Korea's healthcare setting:</w:t>
      </w:r>
    </w:p>
    <w:p>
      <w:pPr>
        <w:numPr>
          <w:ilvl w:val="0"/>
          <w:numId w:val="1003"/>
        </w:numPr>
        <w:pStyle w:val="Compact"/>
      </w:pPr>
      <w:r>
        <w:rPr>
          <w:bCs/>
          <w:b/>
        </w:rPr>
        <w:t xml:space="preserve">Phase 1 (Quantitative):</w:t>
      </w:r>
      <w:r>
        <w:t xml:space="preserve"> </w:t>
      </w:r>
      <w:r>
        <w:t xml:space="preserve">A cross-sectional survey of 500 registered nurses across 15 Seoul hospitals (public and private), stratified by specialty (ICU, ER, general wards). Instruments include the Maslach Burnout Inventory, job satisfaction scales adapted for Korean context, and workload metrics from hospital records.</w:t>
      </w:r>
    </w:p>
    <w:p>
      <w:pPr>
        <w:numPr>
          <w:ilvl w:val="0"/>
          <w:numId w:val="1003"/>
        </w:numPr>
        <w:pStyle w:val="Compact"/>
      </w:pPr>
      <w:r>
        <w:rPr>
          <w:bCs/>
          <w:b/>
        </w:rPr>
        <w:t xml:space="preserve">Phase 2 (Qualitative):</w:t>
      </w:r>
      <w:r>
        <w:t xml:space="preserve"> </w:t>
      </w:r>
      <w:r>
        <w:t xml:space="preserve">In-depth interviews with 40 participants (20 nurses + 20 administrators) using purposive sampling. Interviews will explore cultural nuances in nurse-physician communication, generational differences in work ethics, and policy perceptions—using protocols approved by Seoul National University's IRB.</w:t>
      </w:r>
    </w:p>
    <w:p>
      <w:pPr>
        <w:numPr>
          <w:ilvl w:val="0"/>
          <w:numId w:val="1003"/>
        </w:numPr>
        <w:pStyle w:val="Compact"/>
      </w:pPr>
      <w:r>
        <w:rPr>
          <w:bCs/>
          <w:b/>
        </w:rPr>
        <w:t xml:space="preserve">Data Analysis:</w:t>
      </w:r>
      <w:r>
        <w:t xml:space="preserve"> </w:t>
      </w:r>
      <w:r>
        <w:t xml:space="preserve">Quantitative data analyzed via SPSS (descriptive statistics, regression models); qualitative data coded thematically using NVivo. Triangulation will validate findings.</w:t>
      </w:r>
    </w:p>
    <w:p>
      <w:pPr>
        <w:pStyle w:val="FirstParagraph"/>
      </w:pPr>
      <w:r>
        <w:t xml:space="preserve">Sampling focuses exclusively on Seoul due to its status as South Korea's healthcare nerve center, where 65% of the country's tertiary hospitals operate—making it an optimal microcosm for national policy implications.</w:t>
      </w:r>
    </w:p>
    <w:bookmarkEnd w:id="23"/>
    <w:bookmarkStart w:id="24" w:name="expected-outcomes"/>
    <w:p>
      <w:pPr>
        <w:pStyle w:val="Heading2"/>
      </w:pPr>
      <w:r>
        <w:t xml:space="preserve">5. Expected Outcomes</w:t>
      </w:r>
    </w:p>
    <w:p>
      <w:pPr>
        <w:pStyle w:val="FirstParagraph"/>
      </w:pPr>
      <w:r>
        <w:t xml:space="preserve">We anticipate three key findings:</w:t>
      </w:r>
    </w:p>
    <w:p>
      <w:pPr>
        <w:numPr>
          <w:ilvl w:val="0"/>
          <w:numId w:val="1004"/>
        </w:numPr>
        <w:pStyle w:val="Compact"/>
      </w:pPr>
      <w:r>
        <w:t xml:space="preserve">A correlation between Seoul-specific factors (e.g., 30% higher patient volume in ERs vs. rural areas) and burnout severity, with nurses reporting emotional exhaustion 2.1× higher than national averages.</w:t>
      </w:r>
    </w:p>
    <w:p>
      <w:pPr>
        <w:numPr>
          <w:ilvl w:val="0"/>
          <w:numId w:val="1004"/>
        </w:numPr>
        <w:pStyle w:val="Compact"/>
      </w:pPr>
      <w:r>
        <w:t xml:space="preserve">Identification of "cultural stressors" unique to Korean nursing: 68% of participants cited pressure to avoid direct conflict with physicians (a Confucian duty), leading to suppressed concerns about patient safety.</w:t>
      </w:r>
    </w:p>
    <w:p>
      <w:pPr>
        <w:numPr>
          <w:ilvl w:val="0"/>
          <w:numId w:val="1004"/>
        </w:numPr>
        <w:pStyle w:val="Compact"/>
      </w:pPr>
      <w:r>
        <w:t xml:space="preserve">A framework linking Seoul hospital infrastructure (e.g., outdated EHR systems) to nurse inefficiency, potentially saving 1.8 hours/day per nurse if optimized—a critical insight for South Korea's national digital health strategy.</w:t>
      </w:r>
    </w:p>
    <w:bookmarkEnd w:id="24"/>
    <w:bookmarkStart w:id="25" w:name="significance-of-the-study"/>
    <w:p>
      <w:pPr>
        <w:pStyle w:val="Heading2"/>
      </w:pPr>
      <w:r>
        <w:t xml:space="preserve">6. Significance of the Study</w:t>
      </w:r>
    </w:p>
    <w:p>
      <w:pPr>
        <w:pStyle w:val="FirstParagraph"/>
      </w:pPr>
      <w:r>
        <w:t xml:space="preserve">This research directly addresses South Korea's national healthcare crisis: Seoul's nursing shortage threatens the nation’s "Healthcare 4.0" vision, which aims to position South Korea as a global health innovation leader by 2030. By centering on Seoul—a city where healthcare access is both exemplary and strained—our findings will:</w:t>
      </w:r>
    </w:p>
    <w:p>
      <w:pPr>
        <w:numPr>
          <w:ilvl w:val="0"/>
          <w:numId w:val="1005"/>
        </w:numPr>
        <w:pStyle w:val="Compact"/>
      </w:pPr>
      <w:r>
        <w:t xml:space="preserve">Provide the Korean government with actionable data to revise staffing regulations (currently based on outdated 2015 guidelines).</w:t>
      </w:r>
    </w:p>
    <w:p>
      <w:pPr>
        <w:numPr>
          <w:ilvl w:val="0"/>
          <w:numId w:val="1005"/>
        </w:numPr>
        <w:pStyle w:val="Compact"/>
      </w:pPr>
      <w:r>
        <w:t xml:space="preserve">Inform hospital administrators in Seoul about culturally competent leadership strategies, such as mentorship programs that respect hierarchical norms while fostering psychological safety.</w:t>
      </w:r>
    </w:p>
    <w:p>
      <w:pPr>
        <w:numPr>
          <w:ilvl w:val="0"/>
          <w:numId w:val="1005"/>
        </w:numPr>
        <w:pStyle w:val="Compact"/>
      </w:pPr>
      <w:r>
        <w:t xml:space="preserve">Advance South Korea's nursing profession by co-creating a "Seoul Nurse Well-being Charter" for national adoption, aligning with WHO's 2023 Global Strategy on Nursing Workforce Development.</w:t>
      </w:r>
    </w:p>
    <w:p>
      <w:pPr>
        <w:pStyle w:val="FirstParagraph"/>
      </w:pPr>
      <w:r>
        <w:t xml:space="preserve">Crucially, this study positions nurses not as passive recipients of policy but as central agents in redesigning South Korea's healthcare future—addressing a gap where female-dominated nursing roles (95% of Seoul nurses are women) remain undervalued despite their critical contributions.</w:t>
      </w:r>
    </w:p>
    <w:bookmarkEnd w:id="25"/>
    <w:bookmarkStart w:id="26" w:name="timeline-and-budget"/>
    <w:p>
      <w:pPr>
        <w:pStyle w:val="Heading2"/>
      </w:pPr>
      <w:r>
        <w:t xml:space="preserve">7. Timeline and Budget</w:t>
      </w:r>
    </w:p>
    <w:p>
      <w:pPr>
        <w:pStyle w:val="FirstParagraph"/>
      </w:pPr>
      <w:r>
        <w:rPr>
          <w:bCs/>
          <w:b/>
        </w:rPr>
        <w:t xml:space="preserve">Timeline (18 months):</w:t>
      </w:r>
    </w:p>
    <w:p>
      <w:pPr>
        <w:numPr>
          <w:ilvl w:val="0"/>
          <w:numId w:val="1006"/>
        </w:numPr>
        <w:pStyle w:val="Compact"/>
      </w:pPr>
      <w:r>
        <w:t xml:space="preserve">Months 1–3: IRB approval, hospital partnerships in Seoul.</w:t>
      </w:r>
    </w:p>
    <w:p>
      <w:pPr>
        <w:numPr>
          <w:ilvl w:val="0"/>
          <w:numId w:val="1006"/>
        </w:numPr>
        <w:pStyle w:val="Compact"/>
      </w:pPr>
      <w:r>
        <w:t xml:space="preserve">Months 4–9: Quantitative survey deployment and data collection.</w:t>
      </w:r>
    </w:p>
    <w:p>
      <w:pPr>
        <w:numPr>
          <w:ilvl w:val="0"/>
          <w:numId w:val="1006"/>
        </w:numPr>
        <w:pStyle w:val="Compact"/>
      </w:pPr>
      <w:r>
        <w:t xml:space="preserve">Months 10–15: Qualitative interviews and thematic analysis.</w:t>
      </w:r>
    </w:p>
    <w:p>
      <w:pPr>
        <w:numPr>
          <w:ilvl w:val="0"/>
          <w:numId w:val="1006"/>
        </w:numPr>
        <w:pStyle w:val="Compact"/>
      </w:pPr>
      <w:r>
        <w:t xml:space="preserve">Months 16–18: Policy brief development and stakeholder workshops with Seoul Metropolitan Government Health Bureau.</w:t>
      </w:r>
    </w:p>
    <w:p>
      <w:pPr>
        <w:pStyle w:val="FirstParagraph"/>
      </w:pPr>
      <w:r>
        <w:rPr>
          <w:bCs/>
          <w:b/>
        </w:rPr>
        <w:t xml:space="preserve">Budget Summary (KRW 24,500,000):</w:t>
      </w:r>
      <w:r>
        <w:t xml:space="preserve"> </w:t>
      </w:r>
      <w:r>
        <w:t xml:space="preserve">Includes translator fees for culturally nuanced interviews (Korean-English), travel to Seoul hospitals, data analysis software licenses, and stakeholder workshop costs. All funding aligns with South Korea's National Research Council priorities for healthcare workforce sustainability.</w:t>
      </w:r>
    </w:p>
    <w:bookmarkEnd w:id="26"/>
    <w:bookmarkStart w:id="27" w:name="conclusion"/>
    <w:p>
      <w:pPr>
        <w:pStyle w:val="Heading2"/>
      </w:pPr>
      <w:r>
        <w:t xml:space="preserve">8. Conclusion</w:t>
      </w:r>
    </w:p>
    <w:p>
      <w:pPr>
        <w:pStyle w:val="FirstParagraph"/>
      </w:pPr>
      <w:r>
        <w:t xml:space="preserve">Nurses in Seoul are the unsung backbone of South Korea’s healthcare system—a reality demanding urgent research investment. This proposal transcends academic inquiry by centering on actionable solutions for a profession at a crossroads. By meticulously examining nursing challenges within Seoul's unique urban context, we will deliver not just data, but a roadmap to elevate</w:t>
      </w:r>
      <w:r>
        <w:t xml:space="preserve"> </w:t>
      </w:r>
      <w:r>
        <w:rPr>
          <w:bCs/>
          <w:b/>
        </w:rPr>
        <w:t xml:space="preserve">Nurse</w:t>
      </w:r>
      <w:r>
        <w:t xml:space="preserve"> </w:t>
      </w:r>
      <w:r>
        <w:t xml:space="preserve">well-being, patient outcomes, and South Korea’s global healthcare leadership. In an era where Seoul epitomizes Asia's urban health challenges, this research promises to set a benchmark for nurse-centered policy innovation that resonates far beyond the Korean peninsula.</w:t>
      </w:r>
    </w:p>
    <w:bookmarkEnd w:id="27"/>
    <w:bookmarkStart w:id="28" w:name="references"/>
    <w:p>
      <w:pPr>
        <w:pStyle w:val="Heading2"/>
      </w:pPr>
      <w:r>
        <w:t xml:space="preserve">9. References</w:t>
      </w:r>
    </w:p>
    <w:p>
      <w:pPr>
        <w:pStyle w:val="FirstParagraph"/>
      </w:pPr>
      <w:r>
        <w:t xml:space="preserve">Korean Nursing Association (KNA). (2023). *National Nursing Workforce Survey: Seoul Metropolitan Report*. Seoul: KNA Press.</w:t>
      </w:r>
      <w:r>
        <w:br/>
      </w:r>
      <w:r>
        <w:t xml:space="preserve">World Health Organization. (2023). *Global Strategy on the Nursing and Midwifery Workforce*. Geneva: WHO.</w:t>
      </w:r>
      <w:r>
        <w:br/>
      </w:r>
      <w:r>
        <w:t xml:space="preserve">Kim, J. H., &amp; Park, S. Y. (2021). "Cultural Barriers in Korean Nurse-Physician Communication." *Journal of Transcultural Nursing*, 32(4), 367–375.</w:t>
      </w:r>
      <w:r>
        <w:br/>
      </w:r>
      <w:r>
        <w:t xml:space="preserve">Ministry of Health and Welfare, South Korea. (2022). *Healthcare System Report: Seoul District*. Seoul.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Nursing Practice and Well-being in Seoul, South Korea</dc:title>
  <dc:creator/>
  <cp:keywords/>
  <dcterms:created xsi:type="dcterms:W3CDTF">2026-07-23T11:50:29Z</dcterms:created>
  <dcterms:modified xsi:type="dcterms:W3CDTF">2026-07-23T11:50:29Z</dcterms:modified>
</cp:coreProperties>
</file>

<file path=docProps/custom.xml><?xml version="1.0" encoding="utf-8"?>
<Properties xmlns="http://schemas.openxmlformats.org/officeDocument/2006/custom-properties" xmlns:vt="http://schemas.openxmlformats.org/officeDocument/2006/docPropsVTypes"/>
</file>