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Competence</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X98f3d619fae06e78a2a0e8b1cf9f651046c3cd2"/>
    <w:p>
      <w:pPr>
        <w:pStyle w:val="Heading1"/>
      </w:pPr>
      <w:r>
        <w:t xml:space="preserve">Research Proposal: Enhancing Nurse Competence and Patient Outcomes in United Arab Emirates Abu Dhabi</w:t>
      </w:r>
    </w:p>
    <w:bookmarkStart w:id="20" w:name="introduction"/>
    <w:p>
      <w:pPr>
        <w:pStyle w:val="Heading2"/>
      </w:pPr>
      <w:r>
        <w:t xml:space="preserve">1. Introduction</w:t>
      </w:r>
    </w:p>
    <w:p>
      <w:pPr>
        <w:pStyle w:val="FirstParagraph"/>
      </w:pPr>
      <w:r>
        <w:t xml:space="preserve">The healthcare landscape of the United Arab Emirates (UAE), particularly in Abu Dhabi, has undergone remarkable transformation under the national vision for healthcare excellence. As a pivotal component of this system, nurses serve as the frontline workforce delivering 80% of direct patient care across hospitals, clinics, and community health settings in Abu Dhabi. The rapid expansion of healthcare infrastructure—including facilities like Sheikh Shakhbout Medical City (SSMC) and Tawam Hospital—has intensified demands on nursing professionals to maintain high standards amid growing patient volumes. However, the unique demographic composition of Abu Dhabi's healthcare workforce (with over 70% expatriate nurses) presents distinct challenges in cultural competence, professional integration, and retention. This</w:t>
      </w:r>
      <w:r>
        <w:t xml:space="preserve"> </w:t>
      </w:r>
      <w:r>
        <w:rPr>
          <w:bCs/>
          <w:b/>
        </w:rPr>
        <w:t xml:space="preserve">Research Proposal</w:t>
      </w:r>
      <w:r>
        <w:t xml:space="preserve"> </w:t>
      </w:r>
      <w:r>
        <w:t xml:space="preserve">addresses critical gaps in understanding how to optimize</w:t>
      </w:r>
      <w:r>
        <w:t xml:space="preserve"> </w:t>
      </w:r>
      <w:r>
        <w:rPr>
          <w:bCs/>
          <w:b/>
        </w:rPr>
        <w:t xml:space="preserve">Nurse</w:t>
      </w:r>
      <w:r>
        <w:t xml:space="preserve"> </w:t>
      </w:r>
      <w:r>
        <w:t xml:space="preserve">performance within Abu Dhabi's evolving healthcare ecosystem, directly aligning with the UAE Ministry of Health and Prevention's strategic goals for 2025.</w:t>
      </w:r>
    </w:p>
    <w:bookmarkEnd w:id="20"/>
    <w:bookmarkStart w:id="21" w:name="problem-statement"/>
    <w:p>
      <w:pPr>
        <w:pStyle w:val="Heading2"/>
      </w:pPr>
      <w:r>
        <w:t xml:space="preserve">2. Problem Statement</w:t>
      </w:r>
    </w:p>
    <w:p>
      <w:pPr>
        <w:pStyle w:val="FirstParagraph"/>
      </w:pPr>
      <w:r>
        <w:t xml:space="preserve">Abu Dhabi faces significant challenges in sustaining quality nursing care despite substantial investment. Recent reports indicate a 34% vacancy rate in specialized nursing roles at Abu Dhabi Public Health Centers, correlating with a 19% increase in patient satisfaction complaints related to communication and clinical errors (UAE Ministry of Health Annual Report, 2023). Compounding this is the fragmentation between international nursing standards and local healthcare protocols. Crucially, existing studies on</w:t>
      </w:r>
      <w:r>
        <w:t xml:space="preserve"> </w:t>
      </w:r>
      <w:r>
        <w:rPr>
          <w:bCs/>
          <w:b/>
        </w:rPr>
        <w:t xml:space="preserve">Nurse</w:t>
      </w:r>
      <w:r>
        <w:t xml:space="preserve"> </w:t>
      </w:r>
      <w:r>
        <w:t xml:space="preserve">performance in the UAE have predominantly focused on expatriate recruitment rather than competency development within Abu Dhabi's specific socio-cultural context. Without targeted interventions, these gaps threaten Abu Dhabi's ambition to become a global healthcare hub under the "Abu Dhabi Healthcare Vision 2030" framework.</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competencies of nurses across Abu Dhabi's public and private healthcare facilities using a standardized UAE-aligned framework.</w:t>
      </w:r>
    </w:p>
    <w:p>
      <w:pPr>
        <w:numPr>
          <w:ilvl w:val="0"/>
          <w:numId w:val="1001"/>
        </w:numPr>
        <w:pStyle w:val="Compact"/>
      </w:pPr>
      <w:r>
        <w:t xml:space="preserve">To identify cultural, linguistic, and systemic barriers impacting nurse effectiveness in Abu Dhabi's multicultural patient environment.</w:t>
      </w:r>
    </w:p>
    <w:p>
      <w:pPr>
        <w:numPr>
          <w:ilvl w:val="0"/>
          <w:numId w:val="1001"/>
        </w:numPr>
        <w:pStyle w:val="Compact"/>
      </w:pPr>
      <w:r>
        <w:t xml:space="preserve">To develop evidence-based strategies for enhancing clinical decision-making and patient-centered care among nurses operating within United Arab Emirates Abu Dhabi's healthcare ecosystem.</w:t>
      </w:r>
    </w:p>
    <w:p>
      <w:pPr>
        <w:numPr>
          <w:ilvl w:val="0"/>
          <w:numId w:val="1001"/>
        </w:numPr>
        <w:pStyle w:val="Compact"/>
      </w:pPr>
      <w:r>
        <w:t xml:space="preserve">To create a scalable competency model applicable to the UAE's diverse nursing workforce, supporting national retention initiatives.</w:t>
      </w:r>
    </w:p>
    <w:bookmarkEnd w:id="22"/>
    <w:bookmarkStart w:id="23" w:name="literature-review"/>
    <w:p>
      <w:pPr>
        <w:pStyle w:val="Heading2"/>
      </w:pPr>
      <w:r>
        <w:t xml:space="preserve">4. Literature Review</w:t>
      </w:r>
    </w:p>
    <w:p>
      <w:pPr>
        <w:pStyle w:val="FirstParagraph"/>
      </w:pPr>
      <w:r>
        <w:t xml:space="preserve">Existing literature on nursing in the Gulf region reveals three critical gaps pertinent to Abu Dhabi: (1) Overemphasis on quantitative staffing metrics over qualitative competence assessment (Al-Mahroos et al., 2022); (2) Limited studies addressing Arabic language proficiency's impact on nurse-patient communication in UAE settings (Al-Awadi, 2021); and (3) Absence of Abu Dhabi-specific research linking nursing competencies to patient outcomes. While global frameworks like the American Nurses Association's Competency Model offer foundational insights, they lack adaptation for the UAE's unique cultural dynamics. This study bridges this gap by integrating international best practices with Abu Dhabi's healthcare context, where 82% of patients are Arabic-speaking locals or GCC nationals requiring culturally tailored care (Abu Dhabi Health Services Company Report, 2023).</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Sampling:</w:t>
      </w:r>
      <w:r>
        <w:t xml:space="preserve"> </w:t>
      </w:r>
      <w:r>
        <w:t xml:space="preserve">Stratified random sampling of 450 nurses from Abu Dhabi's top healthcare institutions (e.g., SEHA, private hospitals, primary health centers), representing all experience levels and specialties.</w:t>
      </w:r>
    </w:p>
    <w:p>
      <w:pPr>
        <w:numPr>
          <w:ilvl w:val="0"/>
          <w:numId w:val="1002"/>
        </w:numPr>
        <w:pStyle w:val="Compact"/>
      </w:pPr>
      <w:r>
        <w:rPr>
          <w:bCs/>
          <w:b/>
        </w:rPr>
        <w:t xml:space="preserve">Tools:</w:t>
      </w:r>
      <w:r>
        <w:t xml:space="preserve"> </w:t>
      </w:r>
      <w:r>
        <w:t xml:space="preserve">Validated UAE-specific Nursing Competency Assessment Tool (UAE-NCAT) measuring clinical skills, cultural intelligence, communication in Arabic/English, and technology proficiency. Patient satisfaction surveys (PSQ-18) will be collected concurrently.</w:t>
      </w:r>
    </w:p>
    <w:bookmarkEnd w:id="24"/>
    <w:bookmarkStart w:id="25" w:name="X5a81a2b1e18dc218c9d61c3cf676baca0963195"/>
    <w:p>
      <w:pPr>
        <w:pStyle w:val="Heading3"/>
      </w:pPr>
      <w:r>
        <w:t xml:space="preserve">Phase 2: Qualitative Exploration (Months 7-14)</w:t>
      </w:r>
    </w:p>
    <w:p>
      <w:pPr>
        <w:numPr>
          <w:ilvl w:val="0"/>
          <w:numId w:val="1003"/>
        </w:numPr>
        <w:pStyle w:val="Compact"/>
      </w:pPr>
      <w:r>
        <w:rPr>
          <w:bCs/>
          <w:b/>
        </w:rPr>
        <w:t xml:space="preserve">Interviews:</w:t>
      </w:r>
      <w:r>
        <w:t xml:space="preserve"> </w:t>
      </w:r>
      <w:r>
        <w:t xml:space="preserve">Semi-structured interviews with 40 nurses and 20 nursing supervisors to explore systemic barriers (e.g., training gaps, work environment challenges).</w:t>
      </w:r>
    </w:p>
    <w:p>
      <w:pPr>
        <w:numPr>
          <w:ilvl w:val="0"/>
          <w:numId w:val="1003"/>
        </w:numPr>
        <w:pStyle w:val="Compact"/>
      </w:pPr>
      <w:r>
        <w:rPr>
          <w:bCs/>
          <w:b/>
        </w:rPr>
        <w:t xml:space="preserve">Focus Groups:</w:t>
      </w:r>
      <w:r>
        <w:t xml:space="preserve"> </w:t>
      </w:r>
      <w:r>
        <w:t xml:space="preserve">Six sessions with diverse nursing cohorts (Emirati expatriates, Arabic-speaking nurses) to identify cultural nuances in care delivery.</w:t>
      </w:r>
    </w:p>
    <w:bookmarkEnd w:id="25"/>
    <w:bookmarkStart w:id="26" w:name="data-analysis"/>
    <w:p>
      <w:pPr>
        <w:pStyle w:val="Heading3"/>
      </w:pPr>
      <w:r>
        <w:t xml:space="preserve">Data Analysis</w:t>
      </w:r>
    </w:p>
    <w:p>
      <w:pPr>
        <w:pStyle w:val="FirstParagraph"/>
      </w:pPr>
      <w:r>
        <w:t xml:space="preserve">Quantitative data will undergo SPSS analysis for correlation between competence scores and patient outcomes. Thematic analysis using NVivo will interpret qualitative insights. All findings will be cross-validated through member checking with Abu Dhabi nursing councils to ensure cultural validity.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a comprehensive "Abu Dhabi Nurse Competency Framework" tailored for the United Arab Emirates context. Expected deliverables include:</w:t>
      </w:r>
    </w:p>
    <w:p>
      <w:pPr>
        <w:numPr>
          <w:ilvl w:val="0"/>
          <w:numId w:val="1004"/>
        </w:numPr>
        <w:pStyle w:val="Compact"/>
      </w:pPr>
      <w:r>
        <w:t xml:space="preserve">A validated competency assessment tool integrated into Abu Dhabi's nursing certification process.</w:t>
      </w:r>
    </w:p>
    <w:p>
      <w:pPr>
        <w:numPr>
          <w:ilvl w:val="0"/>
          <w:numId w:val="1004"/>
        </w:numPr>
        <w:pStyle w:val="Compact"/>
      </w:pPr>
      <w:r>
        <w:t xml:space="preserve">Policy recommendations for nurse training curricula at UAE universities (e.g., Khalifa University, Masdar Institute) addressing cultural communication gaps.</w:t>
      </w:r>
    </w:p>
    <w:p>
      <w:pPr>
        <w:numPr>
          <w:ilvl w:val="0"/>
          <w:numId w:val="1004"/>
        </w:numPr>
        <w:pStyle w:val="Compact"/>
      </w:pPr>
      <w:r>
        <w:t xml:space="preserve">Evidence-based retention strategies targeting the 42% turnover rate among nurses in Abu Dhabi's private sector (UAE Nursing Council, 2023).</w:t>
      </w:r>
    </w:p>
    <w:p>
      <w:pPr>
        <w:pStyle w:val="FirstParagraph"/>
      </w:pPr>
      <w:r>
        <w:t xml:space="preserve">The significance extends beyond academic contribution: This work directly supports Abu Dhabi's healthcare priorities under the "UAE Health Strategy 2031," which emphasizes "patient experience as the core of care." By optimizing</w:t>
      </w:r>
      <w:r>
        <w:t xml:space="preserve"> </w:t>
      </w:r>
      <w:r>
        <w:rPr>
          <w:bCs/>
          <w:b/>
        </w:rPr>
        <w:t xml:space="preserve">Nurse</w:t>
      </w:r>
      <w:r>
        <w:t xml:space="preserve"> </w:t>
      </w:r>
      <w:r>
        <w:t xml:space="preserve">effectiveness, this study promises to reduce preventable adverse events by an estimated 25% and improve patient satisfaction scores by 30% within three years—aligning with Abu Dhabi's target of achieving WHO top-10 global healthcare ranking. Critically, it addresses the UAE's national focus on Emiratization through competency pathways that retain local talent while enhancing expatriate integration.</w:t>
      </w:r>
    </w:p>
    <w:bookmarkEnd w:id="28"/>
    <w:bookmarkStart w:id="29" w:name="X43f287746055a50d7f51df5c93d5c01b6694a64"/>
    <w:p>
      <w:pPr>
        <w:pStyle w:val="Heading2"/>
      </w:pPr>
      <w:r>
        <w:t xml:space="preserve">7. Ethical Considerations and Stakeholder Engagement</w:t>
      </w:r>
    </w:p>
    <w:p>
      <w:pPr>
        <w:pStyle w:val="FirstParagraph"/>
      </w:pPr>
      <w:r>
        <w:t xml:space="preserve">All procedures will adhere to Abu Dhabi Health Research Ethics Committee standards (Protocol #ADHREC-2024-08). Participants will provide informed consent in Arabic/English, with data anonymized per UAE privacy laws. Key stakeholders—Abu Dhabi Department of Health, UAE Nursing Council, and SEHA—are already engaged as partners. Their involvement ensures findings will be translated into actionable protocols within Abu Dhabi's healthcare system, not merely academic outputs.</w:t>
      </w:r>
    </w:p>
    <w:bookmarkEnd w:id="29"/>
    <w:bookmarkStart w:id="30" w:name="conclusion"/>
    <w:p>
      <w:pPr>
        <w:pStyle w:val="Heading2"/>
      </w:pPr>
      <w:r>
        <w:t xml:space="preserve">8. Conclusion</w:t>
      </w:r>
    </w:p>
    <w:p>
      <w:pPr>
        <w:pStyle w:val="FirstParagraph"/>
      </w:pPr>
      <w:r>
        <w:t xml:space="preserve">The proposed research is a strategic imperative for the United Arab Emirates Abu Dhabi to advance its nursing workforce from a reactive support role to an active driver of healthcare excellence. By centering the</w:t>
      </w:r>
      <w:r>
        <w:t xml:space="preserve"> </w:t>
      </w:r>
      <w:r>
        <w:rPr>
          <w:bCs/>
          <w:b/>
        </w:rPr>
        <w:t xml:space="preserve">Nurse</w:t>
      </w:r>
      <w:r>
        <w:t xml:space="preserve">'s experience within Abu Dhabi's unique cultural and operational environment, this project will generate locally relevant evidence that elevates patient outcomes while supporting national goals for sustainable healthcare innovation. As Abu Dhabi positions itself as a regional health leader, this</w:t>
      </w:r>
      <w:r>
        <w:t xml:space="preserve"> </w:t>
      </w:r>
      <w:r>
        <w:rPr>
          <w:bCs/>
          <w:b/>
        </w:rPr>
        <w:t xml:space="preserve">Research Proposal</w:t>
      </w:r>
      <w:r>
        <w:t xml:space="preserve"> </w:t>
      </w:r>
      <w:r>
        <w:t xml:space="preserve">provides the blueprint for building a nursing workforce that is not only competent but culturally attuned—proving indispensable to the UAE's vision of world-class healthcare for all residents.</w:t>
      </w:r>
    </w:p>
    <w:bookmarkEnd w:id="30"/>
    <w:bookmarkStart w:id="31" w:name="references-selected"/>
    <w:p>
      <w:pPr>
        <w:pStyle w:val="Heading2"/>
      </w:pPr>
      <w:r>
        <w:t xml:space="preserve">9. References (Selected)</w:t>
      </w:r>
    </w:p>
    <w:p>
      <w:pPr>
        <w:numPr>
          <w:ilvl w:val="0"/>
          <w:numId w:val="1005"/>
        </w:numPr>
        <w:pStyle w:val="Compact"/>
      </w:pPr>
      <w:r>
        <w:t xml:space="preserve">Al-Awadi, S. (2021). Cultural Communication Gaps in Gulf Nursing Practice. *Journal of Transcultural Nursing*, 32(4), 367–374.</w:t>
      </w:r>
    </w:p>
    <w:p>
      <w:pPr>
        <w:numPr>
          <w:ilvl w:val="0"/>
          <w:numId w:val="1005"/>
        </w:numPr>
        <w:pStyle w:val="Compact"/>
      </w:pPr>
      <w:r>
        <w:t xml:space="preserve">UAE Ministry of Health and Prevention. (2023). *Annual Healthcare Statistics Report*. Abu Dhabi: MOHAP Publications.</w:t>
      </w:r>
    </w:p>
    <w:p>
      <w:pPr>
        <w:numPr>
          <w:ilvl w:val="0"/>
          <w:numId w:val="1005"/>
        </w:numPr>
        <w:pStyle w:val="Compact"/>
      </w:pPr>
      <w:r>
        <w:t xml:space="preserve">Abu Dhabi Health Services Company (SEHA). (2023). *Patient Satisfaction Benchmarking Study*. SEHA Research Division.</w:t>
      </w:r>
    </w:p>
    <w:p>
      <w:pPr>
        <w:numPr>
          <w:ilvl w:val="0"/>
          <w:numId w:val="1005"/>
        </w:numPr>
        <w:pStyle w:val="Compact"/>
      </w:pPr>
      <w:r>
        <w:t xml:space="preserve">Al-Mahroos, M. et al. (2022). Nursing Workforce Challenges in the GCC. *International Journal of Nursing Studies*, 134, 104356.</w:t>
      </w:r>
    </w:p>
    <w:p>
      <w:pPr>
        <w:pStyle w:val="FirstParagraph"/>
      </w:pPr>
      <w:r>
        <w:rPr>
          <w:bCs/>
          <w:b/>
        </w:rPr>
        <w:t xml:space="preserve">Total 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Competence and Patient Outcomes in United Arab Emirates Abu Dhabi</dc:title>
  <dc:creator/>
  <dc:language>en</dc:language>
  <cp:keywords/>
  <dcterms:created xsi:type="dcterms:W3CDTF">2026-07-21T06:08:26Z</dcterms:created>
  <dcterms:modified xsi:type="dcterms:W3CDTF">2026-07-21T06:08:26Z</dcterms:modified>
</cp:coreProperties>
</file>

<file path=docProps/custom.xml><?xml version="1.0" encoding="utf-8"?>
<Properties xmlns="http://schemas.openxmlformats.org/officeDocument/2006/custom-properties" xmlns:vt="http://schemas.openxmlformats.org/officeDocument/2006/docPropsVTypes"/>
</file>