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28" w:name="Xa363ad03509ac969354294120544a28ca78296e"/>
    <w:p>
      <w:pPr>
        <w:pStyle w:val="Heading1"/>
      </w:pPr>
      <w:r>
        <w:t xml:space="preserve">Research Proposal: Enhancing Occupational Therapy Practice and Service Delivery for Diverse Populations in Melbourne, Australia</w:t>
      </w:r>
    </w:p>
    <w:bookmarkStart w:id="20" w:name="introduction-and-background"/>
    <w:p>
      <w:pPr>
        <w:pStyle w:val="Heading2"/>
      </w:pPr>
      <w:r>
        <w:t xml:space="preserve">1. Introduction and Background</w:t>
      </w:r>
    </w:p>
    <w:p>
      <w:pPr>
        <w:pStyle w:val="FirstParagraph"/>
      </w:pPr>
      <w:r>
        <w:t xml:space="preserve">Occupational Therapist (OT) services are pivotal within the Australian healthcare landscape, particularly in a dynamic urban centre like Melbourne. As Australia's most populous city and a hub for cultural diversity, Melbourne presents unique challenges and opportunities for Occupational Therapist professionals. The increasing complexity of client needs – driven by an aging population, rising prevalence of chronic conditions (e.g., diabetes, stroke), mental health challenges post-pandemic, and the expansion of the National Disability Insurance Scheme (NDIS) – demands a critical re-evaluation of current service models. This research proposal outlines a study to investigate barriers and enablers to effective Occupational Therapist practice within Melbourne's diverse community and healthcare settings, directly addressing gaps identified in Australian occupational therapy frameworks.</w:t>
      </w:r>
    </w:p>
    <w:bookmarkEnd w:id="20"/>
    <w:bookmarkStart w:id="21" w:name="problem-statement"/>
    <w:p>
      <w:pPr>
        <w:pStyle w:val="Heading2"/>
      </w:pPr>
      <w:r>
        <w:t xml:space="preserve">2. Problem Statement</w:t>
      </w:r>
    </w:p>
    <w:p>
      <w:pPr>
        <w:pStyle w:val="FirstParagraph"/>
      </w:pPr>
      <w:r>
        <w:t xml:space="preserve">Despite the critical role of the Occupational Therapist in promoting participation, independence, and well-being across the lifespan in Australia Melbourne, significant challenges persist. These include inconsistent access to OT services across Melbourne's suburbs (particularly for rural-adjacent areas and low-income communities), fragmented care coordination within complex service systems like NDIS and mainstream health, evolving demands from clients with neurodiversity or chronic illness, and the ongoing integration of telehealth following pandemic-driven shifts. Current Australian research often lacks granular focus on Melbourne-specific socio-demographic factors, healthcare infrastructure nuances, and the lived experiences of both Occupational Therapist practitioners navigating these systems *and* their clients receiving services. This gap hinders evidence-based improvements in service delivery tailored for Melbourne's unique context.</w:t>
      </w:r>
    </w:p>
    <w:bookmarkEnd w:id="21"/>
    <w:bookmarkStart w:id="22" w:name="research-aims-and-objectives"/>
    <w:p>
      <w:pPr>
        <w:pStyle w:val="Heading2"/>
      </w:pPr>
      <w:r>
        <w:t xml:space="preserve">3. Research Aims and Objectives</w:t>
      </w:r>
    </w:p>
    <w:p>
      <w:pPr>
        <w:pStyle w:val="FirstParagraph"/>
      </w:pPr>
      <w:r>
        <w:t xml:space="preserve">This research aims to comprehensively understand the current state of Occupational Therapist practice within Australia Melbourne, identifying key factors influencing service effectiveness and client outcomes. Specifically, it seeks to:</w:t>
      </w:r>
    </w:p>
    <w:p>
      <w:pPr>
        <w:numPr>
          <w:ilvl w:val="0"/>
          <w:numId w:val="1001"/>
        </w:numPr>
        <w:pStyle w:val="Compact"/>
      </w:pPr>
      <w:r>
        <w:rPr>
          <w:bCs/>
          <w:b/>
        </w:rPr>
        <w:t xml:space="preserve">Objective 1:</w:t>
      </w:r>
      <w:r>
        <w:t xml:space="preserve"> </w:t>
      </w:r>
      <w:r>
        <w:t xml:space="preserve">Map the current landscape of Occupational Therapist service delivery models (community-based, hospital-based, NDIS-led) across different Melbourne regions and populations.</w:t>
      </w:r>
    </w:p>
    <w:p>
      <w:pPr>
        <w:numPr>
          <w:ilvl w:val="0"/>
          <w:numId w:val="1001"/>
        </w:numPr>
        <w:pStyle w:val="Compact"/>
      </w:pPr>
      <w:r>
        <w:rPr>
          <w:bCs/>
          <w:b/>
        </w:rPr>
        <w:t xml:space="preserve">Objective 2:</w:t>
      </w:r>
      <w:r>
        <w:t xml:space="preserve"> </w:t>
      </w:r>
      <w:r>
        <w:t xml:space="preserve">Identify perceived barriers (e.g., funding constraints, staffing shortages, communication gaps with other professionals) and enablers (e.g., effective technology use, strong community partnerships) faced by Occupational Therapist practitioners in Melbourne.</w:t>
      </w:r>
    </w:p>
    <w:p>
      <w:pPr>
        <w:numPr>
          <w:ilvl w:val="0"/>
          <w:numId w:val="1001"/>
        </w:numPr>
        <w:pStyle w:val="Compact"/>
      </w:pPr>
      <w:r>
        <w:rPr>
          <w:bCs/>
          <w:b/>
        </w:rPr>
        <w:t xml:space="preserve">Objective 3:</w:t>
      </w:r>
      <w:r>
        <w:t xml:space="preserve"> </w:t>
      </w:r>
      <w:r>
        <w:t xml:space="preserve">Explore the perspectives of clients and their families regarding service accessibility, relevance of interventions, and perceived impact on daily living within the Melbourne context.</w:t>
      </w:r>
    </w:p>
    <w:p>
      <w:pPr>
        <w:numPr>
          <w:ilvl w:val="0"/>
          <w:numId w:val="1001"/>
        </w:numPr>
        <w:pStyle w:val="Compact"/>
      </w:pPr>
      <w:r>
        <w:rPr>
          <w:bCs/>
          <w:b/>
        </w:rPr>
        <w:t xml:space="preserve">Objective 4:</w:t>
      </w:r>
      <w:r>
        <w:t xml:space="preserve"> </w:t>
      </w:r>
      <w:r>
        <w:t xml:space="preserve">Develop evidence-based recommendations for enhancing Occupational Therapist practice models to better meet the evolving needs of Melburnians, aligned with Australian standards (e.g., AOTF Professional Standards).</w:t>
      </w:r>
    </w:p>
    <w:bookmarkEnd w:id="22"/>
    <w:bookmarkStart w:id="23" w:name="Xa5b5de956e3b213141b34fa5d64c818ab6025ed"/>
    <w:p>
      <w:pPr>
        <w:pStyle w:val="Heading2"/>
      </w:pPr>
      <w:r>
        <w:t xml:space="preserve">4. Literature Review (Contextualizing Melbourne)</w:t>
      </w:r>
    </w:p>
    <w:p>
      <w:pPr>
        <w:pStyle w:val="FirstParagraph"/>
      </w:pPr>
      <w:r>
        <w:t xml:space="preserve">The literature highlights the global importance of Occupational Therapist intervention but often lacks Australia Melbourne specificity. Studies by the Australian Institute of Health and Welfare (AIHW) note disparities in healthcare access within metropolitan areas, while AOTF reports emphasize the need for OTs to adapt to demographic shifts. Recent Victorian government initiatives, such as the *Melbourne City Plan 2030*, stress inclusive communities and healthy ageing – core OT domains. However, research directly linking Melbourne's socio-geographic diversity (e.g., high immigrant populations in inner-city suburbs vs. aging communities in outer growth corridors) to Occupational Therapist service efficacy remains limited. This study will build upon existing Australian evidence by grounding it firmly within the vibrant, complex ecosystem of Melbourne.</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specifically within Australia Melbourne.</w:t>
      </w:r>
    </w:p>
    <w:p>
      <w:pPr>
        <w:numPr>
          <w:ilvl w:val="0"/>
          <w:numId w:val="1002"/>
        </w:numPr>
        <w:pStyle w:val="Compact"/>
      </w:pPr>
      <w:r>
        <w:rPr>
          <w:bCs/>
          <w:b/>
        </w:rPr>
        <w:t xml:space="preserve">Phase 1 (Quantitative):</w:t>
      </w:r>
      <w:r>
        <w:t xml:space="preserve"> </w:t>
      </w:r>
      <w:r>
        <w:t xml:space="preserve">Online survey distributed to all registered Occupational Therapist practitioners in Melbourne (via AOTF Victoria and employer networks), targeting 300+ participants. Measures will include service delivery models, perceived barriers/enablers, caseload types, and self-rated professional confidence. Data analysis: Descriptive statistics, regression to identify predictors of service effectiveness.</w:t>
      </w:r>
    </w:p>
    <w:p>
      <w:pPr>
        <w:numPr>
          <w:ilvl w:val="0"/>
          <w:numId w:val="1002"/>
        </w:numPr>
        <w:pStyle w:val="Compact"/>
      </w:pPr>
      <w:r>
        <w:rPr>
          <w:bCs/>
          <w:b/>
        </w:rPr>
        <w:t xml:space="preserve">Phase 2 (Qualitative):</w:t>
      </w:r>
      <w:r>
        <w:t xml:space="preserve"> </w:t>
      </w:r>
      <w:r>
        <w:t xml:space="preserve">In-depth semi-structured interviews with 25-30 Occupational Therapist practitioners representing diverse settings (NDIS, public health, private practice) and client groups. Concurrently, focus groups (4 groups of 6-8 clients/families) in key Melbourne suburbs will capture service experiences. Data analysis: Thematic analysis using NVivo software to identify key themes related to context-specific challenges and solutions.</w:t>
      </w:r>
    </w:p>
    <w:p>
      <w:pPr>
        <w:numPr>
          <w:ilvl w:val="0"/>
          <w:numId w:val="1002"/>
        </w:numPr>
        <w:pStyle w:val="Compact"/>
      </w:pPr>
      <w:r>
        <w:rPr>
          <w:bCs/>
          <w:b/>
        </w:rPr>
        <w:t xml:space="preserve">Ethical Considerations:</w:t>
      </w:r>
      <w:r>
        <w:t xml:space="preserve"> </w:t>
      </w:r>
      <w:r>
        <w:t xml:space="preserve">Full ethics approval will be sought from the University of Melbourne Human Ethics Committee (HREC), ensuring strict confidentiality, informed consent, and sensitivity to client diversity. All data handling will comply with Australian Privacy Principles (APPs) and Victorian legislation.</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significant outcomes for Occupational Therapist practice in Australia Melbourne:</w:t>
      </w:r>
    </w:p>
    <w:p>
      <w:pPr>
        <w:numPr>
          <w:ilvl w:val="0"/>
          <w:numId w:val="1003"/>
        </w:numPr>
        <w:pStyle w:val="Compact"/>
      </w:pPr>
      <w:r>
        <w:rPr>
          <w:bCs/>
          <w:b/>
        </w:rPr>
        <w:t xml:space="preserve">Localised Evidence Base:</w:t>
      </w:r>
      <w:r>
        <w:t xml:space="preserve"> </w:t>
      </w:r>
      <w:r>
        <w:t xml:space="preserve">A detailed, Melbourne-specific analysis of OT service delivery challenges and successes, filling a critical gap in the Australian occupational therapy evidence base.</w:t>
      </w:r>
    </w:p>
    <w:p>
      <w:pPr>
        <w:numPr>
          <w:ilvl w:val="0"/>
          <w:numId w:val="1003"/>
        </w:numPr>
        <w:pStyle w:val="Compact"/>
      </w:pPr>
      <w:r>
        <w:rPr>
          <w:bCs/>
          <w:b/>
        </w:rPr>
        <w:t xml:space="preserve">Actionable Recommendations:</w:t>
      </w:r>
      <w:r>
        <w:t xml:space="preserve"> </w:t>
      </w:r>
      <w:r>
        <w:t xml:space="preserve">Practical strategies for Victorian health services (e.g., MHAS), NDIS providers, and OTs themselves to improve access, coordination, and client-centred care within Melbourne's unique context.</w:t>
      </w:r>
    </w:p>
    <w:p>
      <w:pPr>
        <w:numPr>
          <w:ilvl w:val="0"/>
          <w:numId w:val="1003"/>
        </w:numPr>
        <w:pStyle w:val="Compact"/>
      </w:pPr>
      <w:r>
        <w:rPr>
          <w:bCs/>
          <w:b/>
        </w:rPr>
        <w:t xml:space="preserve">Enhanced Professional Development:</w:t>
      </w:r>
      <w:r>
        <w:t xml:space="preserve"> </w:t>
      </w:r>
      <w:r>
        <w:t xml:space="preserve">Insights to inform AOTF Victoria continuing education programs and curriculum development at Melbourne universities (e.g., La Trobe, Monash), ensuring Occupational Therapist training reflects local realities.</w:t>
      </w:r>
    </w:p>
    <w:p>
      <w:pPr>
        <w:numPr>
          <w:ilvl w:val="0"/>
          <w:numId w:val="1003"/>
        </w:numPr>
        <w:pStyle w:val="Compact"/>
      </w:pPr>
      <w:r>
        <w:rPr>
          <w:bCs/>
          <w:b/>
        </w:rPr>
        <w:t xml:space="preserve">Policy Influence:</w:t>
      </w:r>
      <w:r>
        <w:t xml:space="preserve"> </w:t>
      </w:r>
      <w:r>
        <w:t xml:space="preserve">Findings will be presented to key stakeholders including the Victorian Department of Health, NDIS Commission Victoria, and AOTF national office to inform future policy and funding decisions impacting Melbourne OT services.</w:t>
      </w:r>
    </w:p>
    <w:bookmarkEnd w:id="25"/>
    <w:bookmarkStart w:id="26" w:name="conclusion"/>
    <w:p>
      <w:pPr>
        <w:pStyle w:val="Heading2"/>
      </w:pPr>
      <w:r>
        <w:t xml:space="preserve">7. Conclusion</w:t>
      </w:r>
    </w:p>
    <w:p>
      <w:pPr>
        <w:pStyle w:val="FirstParagraph"/>
      </w:pPr>
      <w:r>
        <w:t xml:space="preserve">The role of the Occupational Therapist is indispensable for fostering health, independence, and community participation in Australia Melbourne. This research proposal directly addresses the urgent need for locally relevant evidence to strengthen Occupational Therapist practice within one of Australia's most significant and diverse urban environments. By centering Melbourne's specific population needs, service structures, and socio-cultural fabric, this study promises not only academic contribution but tangible improvements in the quality of life for thousands of Melburnians relying on Occupational Therapist expertise. Investing in understanding the nuances of Occupational Therapist work *in Melbourne* is an essential step towards building a more equitable, efficient, and responsive health system across Australia.</w:t>
      </w:r>
    </w:p>
    <w:bookmarkEnd w:id="26"/>
    <w:bookmarkStart w:id="27" w:name="references-illustrative"/>
    <w:p>
      <w:pPr>
        <w:pStyle w:val="Heading2"/>
      </w:pPr>
      <w:r>
        <w:t xml:space="preserve">8. References (Illustrative)</w:t>
      </w:r>
    </w:p>
    <w:p>
      <w:pPr>
        <w:pStyle w:val="FirstParagraph"/>
      </w:pPr>
      <w:r>
        <w:t xml:space="preserve">Australian Government Department of Health. (2023). *National Disability Insurance Scheme: Annual Report 2021-2022*. Canberra.</w:t>
      </w:r>
      <w:r>
        <w:br/>
      </w:r>
      <w:r>
        <w:t xml:space="preserve">Australian Occupational Therapy Association (AOTF). (2019). *Professional Standards for Occupational Therapists in Australia*. Melbourne.</w:t>
      </w:r>
      <w:r>
        <w:br/>
      </w:r>
      <w:r>
        <w:t xml:space="preserve">Victorian Government. (2018). *Melbourne City Plan 2030: Building a Stronger, More Livable City*. Melbourne.</w:t>
      </w:r>
      <w:r>
        <w:br/>
      </w:r>
      <w:r>
        <w:t xml:space="preserve">Australian Institute of Health and Welfare (AIHW). (2021). *Australia's health 2021*. Canberra.</w:t>
      </w:r>
      <w:r>
        <w:br/>
      </w:r>
      <w:r>
        <w:t xml:space="preserve">Mullan, R. et al. (2018). Occupational therapy for mental health: A review of the literature. *Australian Occupational Therapy Journal*, 65(4), 376-384.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Melbourne, Australia</dc:title>
  <dc:creator/>
  <dc:language>en</dc:language>
  <cp:keywords/>
  <dcterms:created xsi:type="dcterms:W3CDTF">2026-07-23T04:16:48Z</dcterms:created>
  <dcterms:modified xsi:type="dcterms:W3CDTF">2026-07-23T04:16:48Z</dcterms:modified>
</cp:coreProperties>
</file>

<file path=docProps/custom.xml><?xml version="1.0" encoding="utf-8"?>
<Properties xmlns="http://schemas.openxmlformats.org/officeDocument/2006/custom-properties" xmlns:vt="http://schemas.openxmlformats.org/officeDocument/2006/docPropsVTypes"/>
</file>