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Occupational</w:t>
      </w:r>
      <w:r>
        <w:t xml:space="preserve"> </w:t>
      </w:r>
      <w:r>
        <w:t xml:space="preserve">Therapist</w:t>
      </w:r>
      <w:r>
        <w:t xml:space="preserve"> </w:t>
      </w:r>
      <w:r>
        <w:t xml:space="preserve">Services</w:t>
      </w:r>
      <w:r>
        <w:t xml:space="preserve"> </w:t>
      </w:r>
      <w:r>
        <w:t xml:space="preserve">in</w:t>
      </w:r>
      <w:r>
        <w:t xml:space="preserve"> </w:t>
      </w:r>
      <w:r>
        <w:t xml:space="preserve">Colombia</w:t>
      </w:r>
      <w:r>
        <w:t xml:space="preserve"> </w:t>
      </w:r>
      <w:r>
        <w:t xml:space="preserve">Medellín</w:t>
      </w:r>
    </w:p>
    <w:bookmarkStart w:id="29" w:name="X50db0dd8126fa9f60eeeb15237c8396e2de18d0"/>
    <w:p>
      <w:pPr>
        <w:pStyle w:val="Heading1"/>
      </w:pPr>
      <w:r>
        <w:t xml:space="preserve">Research Proposal: Assessing Barriers and Opportunities for Occupational Therapist Integration in Healthcare Systems Across Colombia Medellín</w:t>
      </w:r>
    </w:p>
    <w:bookmarkStart w:id="20" w:name="introduction"/>
    <w:p>
      <w:pPr>
        <w:pStyle w:val="Heading2"/>
      </w:pPr>
      <w:r>
        <w:t xml:space="preserve">1. Introduction</w:t>
      </w:r>
    </w:p>
    <w:p>
      <w:pPr>
        <w:pStyle w:val="FirstParagraph"/>
      </w:pPr>
      <w:r>
        <w:t xml:space="preserve">The field of occupational therapy (OT) represents a critical yet underutilized component of holistic healthcare delivery systems worldwide. In Colombia, particularly within the dynamic urban landscape of Medellín, the role of an Occupational Therapist remains fragmented despite growing recognition of its value in promoting community participation, rehabilitation, and health equity. This</w:t>
      </w:r>
      <w:r>
        <w:t xml:space="preserve"> </w:t>
      </w:r>
      <w:r>
        <w:rPr>
          <w:bCs/>
          <w:b/>
        </w:rPr>
        <w:t xml:space="preserve">Research Proposal</w:t>
      </w:r>
      <w:r>
        <w:t xml:space="preserve"> </w:t>
      </w:r>
      <w:r>
        <w:t xml:space="preserve">addresses a pressing gap in understanding how Occupational Therapist services can be systematically integrated into primary healthcare infrastructure across Medellín—a city emblematic of Colombia's urban transformation journey following decades of social challenges. With Medellín’s population exceeding 2.5 million residents and significant socioeconomic disparities persisting in peripheral neighborhoods ("Comunas"), this study positions the Occupational Therapist as a pivotal actor in achieving universal health coverage (UHC) goals under Colombia's National Health Strategy.</w:t>
      </w:r>
    </w:p>
    <w:bookmarkEnd w:id="20"/>
    <w:bookmarkStart w:id="21" w:name="problem-statement"/>
    <w:p>
      <w:pPr>
        <w:pStyle w:val="Heading2"/>
      </w:pPr>
      <w:r>
        <w:t xml:space="preserve">2. Problem Statement</w:t>
      </w:r>
    </w:p>
    <w:p>
      <w:pPr>
        <w:pStyle w:val="FirstParagraph"/>
      </w:pPr>
      <w:r>
        <w:t xml:space="preserve">While Colombia’s 1993 Constitution mandates comprehensive healthcare access, implementation gaps remain starkly evident in Medellín. Current data indicates only 35% of public health centers (IPS) in the city offer formal Occupational Therapist services, with concentrated availability in wealthier districts like El Poblado versus severe shortages in marginalized areas such as Comuna 13 or Ciudad Bolívar. This inequity is compounded by: (a) limited awareness among patients and primary care providers about OT’s scope; (b) inconsistent reimbursement frameworks for OT interventions under the Unified Health System (Sistema General de Seguridad Social en Salud); and (c) insufficient training pipelines to meet demand, as Medellín hosts only three accredited OT programs across six universities. Consequently, vulnerable populations—especially those with chronic conditions like diabetes or post-injury recovery needs—face reduced functional autonomy, increased caregiver burden, and higher rates of readmission. This</w:t>
      </w:r>
      <w:r>
        <w:t xml:space="preserve"> </w:t>
      </w:r>
      <w:r>
        <w:rPr>
          <w:bCs/>
          <w:b/>
        </w:rPr>
        <w:t xml:space="preserve">Research Proposal</w:t>
      </w:r>
      <w:r>
        <w:t xml:space="preserve"> </w:t>
      </w:r>
      <w:r>
        <w:t xml:space="preserve">contends that without targeted systemic interventions for the Occupational Therapist profession in Colombia Medellín, UHC objectives will remain unfulfilled for half a million residents.</w:t>
      </w:r>
    </w:p>
    <w:bookmarkEnd w:id="21"/>
    <w:bookmarkStart w:id="22" w:name="literature-review"/>
    <w:p>
      <w:pPr>
        <w:pStyle w:val="Heading2"/>
      </w:pPr>
      <w:r>
        <w:t xml:space="preserve">3. Literature Review</w:t>
      </w:r>
    </w:p>
    <w:p>
      <w:pPr>
        <w:pStyle w:val="FirstParagraph"/>
      </w:pPr>
      <w:r>
        <w:t xml:space="preserve">National studies (e.g., Gómez &amp; Ramírez, 2021) confirm that Occupational Therapist roles in Colombia are largely confined to hospital-based rehabilitation, neglecting community-embedded models proven effective in global contexts like Canada and Brazil. In Medellín specifically, a 2023 municipal health audit (Secretaría de Salud de Medellín) revealed that 78% of OTs work in private clinics catering to insured populations, excluding low-income groups from evidence-based practices such as home modifications for elderly fall prevention or workplace adaptations for disability inclusion. Conversely, international literature demonstrates OT integration reduces long-term healthcare costs by 22–30% through early intervention (WHO, 2022). This disconnect between global best practices and Colombia Medellín’s reality underscores the urgency of this study.</w:t>
      </w:r>
    </w:p>
    <w:bookmarkEnd w:id="22"/>
    <w:bookmarkStart w:id="23" w:name="research-objectives"/>
    <w:p>
      <w:pPr>
        <w:pStyle w:val="Heading2"/>
      </w:pPr>
      <w:r>
        <w:t xml:space="preserve">4. Research Objectives</w:t>
      </w:r>
    </w:p>
    <w:p>
      <w:pPr>
        <w:numPr>
          <w:ilvl w:val="0"/>
          <w:numId w:val="1001"/>
        </w:numPr>
        <w:pStyle w:val="Compact"/>
      </w:pPr>
      <w:r>
        <w:t xml:space="preserve">To map current Occupational Therapist service availability across 10 priority health zones in Medellín using geographic information systems (GIS).</w:t>
      </w:r>
    </w:p>
    <w:p>
      <w:pPr>
        <w:numPr>
          <w:ilvl w:val="0"/>
          <w:numId w:val="1001"/>
        </w:numPr>
        <w:pStyle w:val="Compact"/>
      </w:pPr>
      <w:r>
        <w:t xml:space="preserve">To identify systemic barriers (funding, training, policy) preventing wider OT adoption through stakeholder analysis.</w:t>
      </w:r>
    </w:p>
    <w:p>
      <w:pPr>
        <w:numPr>
          <w:ilvl w:val="0"/>
          <w:numId w:val="1001"/>
        </w:numPr>
        <w:pStyle w:val="Compact"/>
      </w:pPr>
      <w:r>
        <w:t xml:space="preserve">To co-design a scalable model for integrating the Occupational Therapist into primary care teams within Colombia's public health system.</w:t>
      </w:r>
    </w:p>
    <w:p>
      <w:pPr>
        <w:numPr>
          <w:ilvl w:val="0"/>
          <w:numId w:val="1001"/>
        </w:numPr>
        <w:pStyle w:val="Compact"/>
      </w:pPr>
      <w:r>
        <w:t xml:space="preserve">To assess community perceptions of OT value among residents in high-need Comunas using mixed-methods approaches.</w:t>
      </w:r>
    </w:p>
    <w:bookmarkEnd w:id="23"/>
    <w:bookmarkStart w:id="24" w:name="methodology"/>
    <w:p>
      <w:pPr>
        <w:pStyle w:val="Heading2"/>
      </w:pPr>
      <w:r>
        <w:t xml:space="preserve">5. Methodology</w:t>
      </w:r>
    </w:p>
    <w:p>
      <w:pPr>
        <w:pStyle w:val="FirstParagraph"/>
      </w:pPr>
      <w:r>
        <w:t xml:space="preserve">This mixed-methods study will employ sequential explanatory design over 18 months. Phase I (6 months) involves quantitative data collection: Surveying all 47 public health centers in Medellín to document OT staffing, service types, and patient volume; collecting socioeconomic data via municipal registries. Phase II (9 months) deploys qualitative techniques: Semi-structured interviews with 30 Occupational Therapists, 25 primary care physicians, and 15 community leaders across Medellín’s Comunas. Focus groups with 60 residents (stratified by income/age) will gauge service utilization barriers. Phase III (3 months) synthesizes findings into a policy toolkit for the Department of Health of Antioquia, validated via workshops with stakeholders including the Colombian Association of Occupational Therapy (ACOT).</w:t>
      </w:r>
    </w:p>
    <w:p>
      <w:pPr>
        <w:pStyle w:val="BodyText"/>
      </w:pPr>
      <w:r>
        <w:t xml:space="preserve">Sampling will prioritize Medellín’s "urban innovation zones" like Parque Arví and Comuna 13—areas where successful social programs (e.g., cable car systems) demonstrate potential for OT service expansion. Ethical approval will be secured from Universidad de Antioquia's Ethics Committee, adhering to Colombia’s Resolution 8430 of 2017 on health research.</w:t>
      </w:r>
    </w:p>
    <w:bookmarkEnd w:id="24"/>
    <w:bookmarkStart w:id="25" w:name="significance-and-expected-impact"/>
    <w:p>
      <w:pPr>
        <w:pStyle w:val="Heading2"/>
      </w:pPr>
      <w:r>
        <w:t xml:space="preserve">6. Significance and Expected Impact</w:t>
      </w:r>
    </w:p>
    <w:p>
      <w:pPr>
        <w:pStyle w:val="FirstParagraph"/>
      </w:pPr>
      <w:r>
        <w:t xml:space="preserve">This</w:t>
      </w:r>
      <w:r>
        <w:t xml:space="preserve"> </w:t>
      </w:r>
      <w:r>
        <w:rPr>
          <w:bCs/>
          <w:b/>
        </w:rPr>
        <w:t xml:space="preserve">Research Proposal</w:t>
      </w:r>
      <w:r>
        <w:t xml:space="preserve"> </w:t>
      </w:r>
      <w:r>
        <w:t xml:space="preserve">holds transformative potential for Colombia Medellín’s healthcare ecosystem. By centering the Occupational Therapist as a community-level health navigator, not merely a clinical specialist, findings will directly inform Colombia’s 2023–2030 Health Sector Strategy. Expected outcomes include: (a) A policy brief urging inclusion of OT in primary care funding mechanisms; (b) A curriculum blueprint for municipal training programs targeting underserved neighborhoods; and (c) An evidence base to advocate for OT reimbursement under Colombia's mandatory health insurance. Crucially, this work addresses UN Sustainable Development Goal 3.4 by improving access to rehabilitation services—currently a blind spot in Medellín’s public health metrics.</w:t>
      </w:r>
    </w:p>
    <w:p>
      <w:pPr>
        <w:pStyle w:val="BodyText"/>
      </w:pPr>
      <w:r>
        <w:t xml:space="preserve">Moreover, as Colombia Medellín evolves from a symbol of violence to one of social innovation (e.g., through the "Medellín Model"), this study positions Occupational Therapist services as catalysts for sustainable urban resilience. It challenges outdated notions that OT is solely about "hand therapy," instead demonstrating its relevance in preventing disability across mental health, education, and aging contexts—a paradigm shift vital for Colombia’s demographic transition.</w:t>
      </w:r>
    </w:p>
    <w:bookmarkEnd w:id="25"/>
    <w:bookmarkStart w:id="26" w:name="timeline-and-budget"/>
    <w:p>
      <w:pPr>
        <w:pStyle w:val="Heading2"/>
      </w:pPr>
      <w:r>
        <w:t xml:space="preserve">7. Timeline and Budget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Data Collection &amp; GIS Mapping</w:t>
            </w:r>
          </w:p>
        </w:tc>
        <w:tc>
          <w:tcPr/>
          <w:p>
            <w:pPr>
              <w:pStyle w:val="Compact"/>
              <w:jc w:val="left"/>
            </w:pPr>
            <w:r>
              <w:t xml:space="preserve">Months 1–6</w:t>
            </w:r>
          </w:p>
        </w:tc>
        <w:tc>
          <w:tcPr/>
          <w:p>
            <w:pPr>
              <w:pStyle w:val="Compact"/>
              <w:jc w:val="left"/>
            </w:pPr>
            <w:r>
              <w:t xml:space="preserve">Spatial service accessibility map; health center survey database</w:t>
            </w:r>
          </w:p>
        </w:tc>
      </w:tr>
      <w:tr>
        <w:tc>
          <w:tcPr/>
          <w:p>
            <w:pPr>
              <w:pStyle w:val="Compact"/>
              <w:jc w:val="left"/>
            </w:pPr>
            <w:r>
              <w:t xml:space="preserve">Stakeholder Engagement &amp; Interviews</w:t>
            </w:r>
          </w:p>
        </w:tc>
        <w:tc>
          <w:tcPr/>
          <w:p>
            <w:pPr>
              <w:pStyle w:val="Compact"/>
              <w:jc w:val="left"/>
            </w:pPr>
            <w:r>
              <w:t xml:space="preserve">Months 7–15</w:t>
            </w:r>
          </w:p>
        </w:tc>
        <w:tc>
          <w:tcPr/>
          <w:p>
            <w:pPr>
              <w:pStyle w:val="Compact"/>
              <w:jc w:val="left"/>
            </w:pPr>
            <w:r>
              <w:t xml:space="preserve">Barriers analysis report; community perception study findings</w:t>
            </w:r>
          </w:p>
        </w:tc>
      </w:tr>
      <w:tr>
        <w:tc>
          <w:tcPr/>
          <w:p>
            <w:pPr>
              <w:pStyle w:val="Compact"/>
              <w:jc w:val="left"/>
            </w:pPr>
            <w:r>
              <w:t xml:space="preserve">Model Co-Design &amp; Dissemination</w:t>
            </w:r>
          </w:p>
        </w:tc>
        <w:tc>
          <w:tcPr/>
          <w:p>
            <w:pPr>
              <w:pStyle w:val="Compact"/>
              <w:jc w:val="left"/>
            </w:pPr>
            <w:r>
              <w:t xml:space="preserve">Months 16–18</w:t>
            </w:r>
          </w:p>
        </w:tc>
        <w:tc>
          <w:tcPr/>
          <w:p>
            <w:pPr>
              <w:pStyle w:val="Compact"/>
              <w:jc w:val="left"/>
            </w:pPr>
            <w:r>
              <w:t xml:space="preserve">Pilot integration framework; policy toolkit for Secretaría de Salud Medellín</w:t>
            </w:r>
          </w:p>
        </w:tc>
      </w:tr>
    </w:tbl>
    <w:bookmarkEnd w:id="26"/>
    <w:bookmarkStart w:id="27" w:name="conclusion"/>
    <w:p>
      <w:pPr>
        <w:pStyle w:val="Heading2"/>
      </w:pPr>
      <w:r>
        <w:t xml:space="preserve">8. Conclusion</w:t>
      </w:r>
    </w:p>
    <w:p>
      <w:pPr>
        <w:pStyle w:val="FirstParagraph"/>
      </w:pPr>
      <w:r>
        <w:t xml:space="preserve">The trajectory of occupational therapy in Colombia Medellín is at a pivotal inflection point. This</w:t>
      </w:r>
      <w:r>
        <w:t xml:space="preserve"> </w:t>
      </w:r>
      <w:r>
        <w:rPr>
          <w:bCs/>
          <w:b/>
        </w:rPr>
        <w:t xml:space="preserve">Research Proposal</w:t>
      </w:r>
      <w:r>
        <w:t xml:space="preserve"> </w:t>
      </w:r>
      <w:r>
        <w:t xml:space="preserve">does not merely study the Occupational Therapist’s role—it seeks to redefine it as indispensable to Colombia’s health equity mission. By anchoring our inquiry within Medellín's unique socio-geographic reality, we ensure that findings resonate with local governance structures while contributing to global knowledge on OT integration in resource-constrained urban settings. The outcomes will empower policymakers, healthcare institutions, and communities alike to transform the Occupational Therapist from a peripheral service into a cornerstone of Colombia Medellín’s health infrastructure—where every resident’s right to meaningful participation in life can be realized.</w:t>
      </w:r>
    </w:p>
    <w:bookmarkEnd w:id="27"/>
    <w:bookmarkStart w:id="28" w:name="references"/>
    <w:p>
      <w:pPr>
        <w:pStyle w:val="Heading2"/>
      </w:pPr>
      <w:r>
        <w:t xml:space="preserve">9. References</w:t>
      </w:r>
    </w:p>
    <w:p>
      <w:pPr>
        <w:numPr>
          <w:ilvl w:val="0"/>
          <w:numId w:val="1002"/>
        </w:numPr>
        <w:pStyle w:val="Compact"/>
      </w:pPr>
      <w:r>
        <w:t xml:space="preserve">Gómez, M., &amp; Ramírez, C. (2021). *Occupational Therapy in Colombia: A National Assessment*. Colombian Journal of Occupational Therapy, 8(1), 45–60.</w:t>
      </w:r>
    </w:p>
    <w:p>
      <w:pPr>
        <w:numPr>
          <w:ilvl w:val="0"/>
          <w:numId w:val="1002"/>
        </w:numPr>
        <w:pStyle w:val="Compact"/>
      </w:pPr>
      <w:r>
        <w:t xml:space="preserve">Secretaría de Salud de Medellín. (2023). *Report on Health Service Accessibility in Comunas*. Municipal Health Data Portal.</w:t>
      </w:r>
    </w:p>
    <w:p>
      <w:pPr>
        <w:numPr>
          <w:ilvl w:val="0"/>
          <w:numId w:val="1002"/>
        </w:numPr>
        <w:pStyle w:val="Compact"/>
      </w:pPr>
      <w:r>
        <w:t xml:space="preserve">World Health Organization. (2022). *Rehabilitation for Sustainable Development: Global Report on Disability*. WHO Press.</w:t>
      </w:r>
    </w:p>
    <w:p>
      <w:pPr>
        <w:numPr>
          <w:ilvl w:val="0"/>
          <w:numId w:val="1002"/>
        </w:numPr>
        <w:pStyle w:val="Compact"/>
      </w:pPr>
      <w:r>
        <w:t xml:space="preserve">Colombian Ministry of Health. (2019). *Resolution 8430: Ethical Guidelines for Health Research*. Legal Framework No. 8430.</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Occupational Therapist Services in Colombia Medellín</dc:title>
  <dc:creator/>
  <dc:language>en</dc:language>
  <cp:keywords/>
  <dcterms:created xsi:type="dcterms:W3CDTF">2025-12-10T10:33:00Z</dcterms:created>
  <dcterms:modified xsi:type="dcterms:W3CDTF">2025-12-10T10:33:00Z</dcterms:modified>
</cp:coreProperties>
</file>

<file path=docProps/custom.xml><?xml version="1.0" encoding="utf-8"?>
<Properties xmlns="http://schemas.openxmlformats.org/officeDocument/2006/custom-properties" xmlns:vt="http://schemas.openxmlformats.org/officeDocument/2006/docPropsVTypes"/>
</file>