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8" w:name="Xc4e4ae6ec2e90f866eb6637316e0a39dd627f02"/>
    <w:p>
      <w:pPr>
        <w:pStyle w:val="Heading1"/>
      </w:pPr>
      <w:r>
        <w:t xml:space="preserve">Research Proposal: Optimizing Occupational Therapy Services for Diverse Populations in Germany Frankfurt</w:t>
      </w:r>
    </w:p>
    <w:bookmarkStart w:id="20" w:name="abstract"/>
    <w:p>
      <w:pPr>
        <w:pStyle w:val="Heading2"/>
      </w:pPr>
      <w:r>
        <w:t xml:space="preserve">Abstract</w:t>
      </w:r>
    </w:p>
    <w:p>
      <w:pPr>
        <w:pStyle w:val="FirstParagraph"/>
      </w:pPr>
      <w:r>
        <w:t xml:space="preserve">This research proposal outlines a critical investigation into the evolving role of the Occupational Therapist within Germany's dynamic urban healthcare landscape, specifically focusing on Frankfurt am Main. With Frankfurt serving as Germany's principal financial hub and a cosmopolitan city hosting over 40% foreign-born residents, current occupational therapy (OT) practices face unprecedented challenges in addressing cultural diversity, aging populations, and complex chronic conditions. This study seeks to identify systemic barriers and innovative service models through mixed-methods research across key healthcare institutions in Frankfurt. Findings will directly inform policy recommendations for the Hessian State Ministry of Social Affairs and the German Association of Occupational Therapists (BVO), aiming to enhance service accessibility, cultural competence, and patient outcomes for Frankfurt's unique demographic profile. The proposed research spans 18 months with a projected budget of €95,000.</w:t>
      </w:r>
    </w:p>
    <w:bookmarkEnd w:id="20"/>
    <w:bookmarkStart w:id="21" w:name="X2e2adb995c3981c4a1b6c7bdd8384ca85deb44d"/>
    <w:p>
      <w:pPr>
        <w:pStyle w:val="Heading2"/>
      </w:pPr>
      <w:r>
        <w:t xml:space="preserve">1. Introduction: Occupational Therapy in Germany Frankfurt</w:t>
      </w:r>
    </w:p>
    <w:p>
      <w:pPr>
        <w:pStyle w:val="FirstParagraph"/>
      </w:pPr>
      <w:r>
        <w:t xml:space="preserve">Frankfurt am Main (population: 753,056) represents a microcosm of modern Germany's demographic transformation. As Europe's leading financial center and a major immigration gateway (40% foreign-born residents), the city confronts acute demands on its healthcare infrastructure. Occupational Therapists—regulated healthcare professionals under Germany's Heilberufe-Gesetz (Healing Professions Act)—are pivotal in enabling community participation for individuals with disabilities, chronic illnesses, or life transitions. However, existing literature lacks focused analysis of OT delivery within Frankfurt's specific socio-cultural and economic context. Current German OT research predominantly addresses rural settings or generic urban models (e.g., studies from Berlin or Munich), overlooking Frankfurt’s unique convergence of high-income earners requiring complex rehabilitation services alongside marginalized refugee communities needing culturally sensitive care. This gap impedes the development of targeted strategies for Occupational Therapists to meet Frankfurt's multifaceted needs.</w:t>
      </w:r>
    </w:p>
    <w:bookmarkEnd w:id="21"/>
    <w:bookmarkStart w:id="22" w:name="problem-statement-and-research-gap"/>
    <w:p>
      <w:pPr>
        <w:pStyle w:val="Heading2"/>
      </w:pPr>
      <w:r>
        <w:t xml:space="preserve">2. Problem Statement and Research Gap</w:t>
      </w:r>
    </w:p>
    <w:p>
      <w:pPr>
        <w:pStyle w:val="FirstParagraph"/>
      </w:pPr>
      <w:r>
        <w:t xml:space="preserve">Despite Germany’s robust OT profession (over 30,000 certified Occupational Therapists nationwide), Frankfurt exhibits critical service gaps:</w:t>
      </w:r>
    </w:p>
    <w:p>
      <w:pPr>
        <w:numPr>
          <w:ilvl w:val="0"/>
          <w:numId w:val="1001"/>
        </w:numPr>
        <w:pStyle w:val="Compact"/>
      </w:pPr>
      <w:r>
        <w:rPr>
          <w:bCs/>
          <w:b/>
        </w:rPr>
        <w:t xml:space="preserve">Cultural Competence Deficits:</w:t>
      </w:r>
      <w:r>
        <w:t xml:space="preserve"> </w:t>
      </w:r>
      <w:r>
        <w:t xml:space="preserve">A 2022 Hessian Health Survey revealed 68% of Frankfurt-based Occupational Therapists report inadequate training to serve non-German-speaking patients, disproportionately affecting refugee populations (35% of Frankfurt's population with migration backgrounds).</w:t>
      </w:r>
    </w:p>
    <w:p>
      <w:pPr>
        <w:numPr>
          <w:ilvl w:val="0"/>
          <w:numId w:val="1001"/>
        </w:numPr>
        <w:pStyle w:val="Compact"/>
      </w:pPr>
      <w:r>
        <w:rPr>
          <w:bCs/>
          <w:b/>
        </w:rPr>
        <w:t xml:space="preserve">Aging Population Pressures:</w:t>
      </w:r>
      <w:r>
        <w:t xml:space="preserve"> </w:t>
      </w:r>
      <w:r>
        <w:t xml:space="preserve">By 2040, 30% of Frankfurt residents will be over 65. Current OT services are unprepared for the rising demand in dementia care and age-friendly community integration.</w:t>
      </w:r>
    </w:p>
    <w:p>
      <w:pPr>
        <w:numPr>
          <w:ilvl w:val="0"/>
          <w:numId w:val="1001"/>
        </w:numPr>
        <w:pStyle w:val="Compact"/>
      </w:pPr>
      <w:r>
        <w:rPr>
          <w:bCs/>
          <w:b/>
        </w:rPr>
        <w:t xml:space="preserve">Fragmented Service Integration:</w:t>
      </w:r>
      <w:r>
        <w:t xml:space="preserve"> </w:t>
      </w:r>
      <w:r>
        <w:t xml:space="preserve">Occupational Therapists often operate in silos between hospitals (e.g., University Hospital Frankfurt), outpatient clinics, and social services, lacking coordinated pathways for complex cases common in Frankfurt's diverse urban setting.</w:t>
      </w:r>
    </w:p>
    <w:p>
      <w:pPr>
        <w:pStyle w:val="FirstParagraph"/>
      </w:pPr>
      <w:r>
        <w:t xml:space="preserve">This study addresses the absence of Germany-specific research on how Occupational Therapists navigate these challenges in a globally connected city like Frankfurt. No prior work examines the interplay between Frankfurt’s economic structure, immigration patterns, and OT service efficacy.</w:t>
      </w:r>
    </w:p>
    <w:bookmarkEnd w:id="22"/>
    <w:bookmarkStart w:id="23" w:name="research-objectives"/>
    <w:p>
      <w:pPr>
        <w:pStyle w:val="Heading2"/>
      </w:pPr>
      <w:r>
        <w:t xml:space="preserve">3. Research Objectives</w:t>
      </w:r>
    </w:p>
    <w:p>
      <w:pPr>
        <w:pStyle w:val="FirstParagraph"/>
      </w:pPr>
      <w:r>
        <w:t xml:space="preserve">The proposed study aims to:</w:t>
      </w:r>
    </w:p>
    <w:p>
      <w:pPr>
        <w:numPr>
          <w:ilvl w:val="0"/>
          <w:numId w:val="1002"/>
        </w:numPr>
        <w:pStyle w:val="Compact"/>
      </w:pPr>
      <w:r>
        <w:t xml:space="preserve">Map current Occupational Therapist service models across Frankfurt’s healthcare ecosystem (public hospitals, private clinics, social services) to identify structural inefficiencies.</w:t>
      </w:r>
    </w:p>
    <w:p>
      <w:pPr>
        <w:numPr>
          <w:ilvl w:val="0"/>
          <w:numId w:val="1002"/>
        </w:numPr>
        <w:pStyle w:val="Compact"/>
      </w:pPr>
      <w:r>
        <w:t xml:space="preserve">Evaluate cultural competence levels among Frankfurt-based Occupational Therapists through patient and clinician surveys, focusing on language barriers and cross-cultural communication strategies.</w:t>
      </w:r>
    </w:p>
    <w:p>
      <w:pPr>
        <w:numPr>
          <w:ilvl w:val="0"/>
          <w:numId w:val="1002"/>
        </w:numPr>
        <w:pStyle w:val="Compact"/>
      </w:pPr>
      <w:r>
        <w:t xml:space="preserve">Develop evidence-based recommendations for integrating OT services into Frankfurt’s municipal health initiatives (e.g., the "Frankfurt 2030 Health Plan") to better serve aging populations and refugees.</w:t>
      </w:r>
    </w:p>
    <w:bookmarkEnd w:id="23"/>
    <w:bookmarkStart w:id="24" w:name="methodology"/>
    <w:p>
      <w:pPr>
        <w:pStyle w:val="Heading2"/>
      </w:pPr>
      <w:r>
        <w:t xml:space="preserve">4. Methodology</w:t>
      </w:r>
    </w:p>
    <w:p>
      <w:pPr>
        <w:pStyle w:val="FirstParagraph"/>
      </w:pPr>
      <w:r>
        <w:t xml:space="preserve">A sequential mixed-methods design will be employed over 18 months:</w:t>
      </w:r>
    </w:p>
    <w:p>
      <w:pPr>
        <w:numPr>
          <w:ilvl w:val="0"/>
          <w:numId w:val="1003"/>
        </w:numPr>
        <w:pStyle w:val="Compact"/>
      </w:pPr>
      <w:r>
        <w:rPr>
          <w:bCs/>
          <w:b/>
        </w:rPr>
        <w:t xml:space="preserve">Phase 1 (Months 1-6):</w:t>
      </w:r>
      <w:r>
        <w:t xml:space="preserve"> </w:t>
      </w:r>
      <w:r>
        <w:t xml:space="preserve">Quantitative analysis of service data from Frankfurt’s key institutions (University Hospital Frankfurt, Frankfurter Sozialpsychiatrische Dienste, and three major private OT practices). This will assess patient demographics, service utilization rates, and waiting times.</w:t>
      </w:r>
    </w:p>
    <w:p>
      <w:pPr>
        <w:numPr>
          <w:ilvl w:val="0"/>
          <w:numId w:val="1003"/>
        </w:numPr>
        <w:pStyle w:val="Compact"/>
      </w:pPr>
      <w:r>
        <w:rPr>
          <w:bCs/>
          <w:b/>
        </w:rPr>
        <w:t xml:space="preserve">Phase 2 (Months 7-12):</w:t>
      </w:r>
      <w:r>
        <w:t xml:space="preserve"> </w:t>
      </w:r>
      <w:r>
        <w:t xml:space="preserve">Qualitative exploration via in-depth interviews with 30 Occupational Therapists across diverse settings in Germany Frankfurt and focus groups with 45 patients from refugee backgrounds or elderly cohorts. Thematic analysis will identify unmet needs and best practices.</w:t>
      </w:r>
    </w:p>
    <w:p>
      <w:pPr>
        <w:numPr>
          <w:ilvl w:val="0"/>
          <w:numId w:val="1003"/>
        </w:numPr>
        <w:pStyle w:val="Compact"/>
      </w:pPr>
      <w:r>
        <w:rPr>
          <w:bCs/>
          <w:b/>
        </w:rPr>
        <w:t xml:space="preserve">Phase 3 (Months 13-18):</w:t>
      </w:r>
      <w:r>
        <w:t xml:space="preserve"> </w:t>
      </w:r>
      <w:r>
        <w:t xml:space="preserve">Co-creation workshops with Occupational Therapists, city health officials (Hessisches Ministerium für Soziales und Integration), and patient advocates to develop actionable policy briefs. The "Frankfurt OT Model" framework will be piloted at two clinics.</w:t>
      </w:r>
    </w:p>
    <w:p>
      <w:pPr>
        <w:pStyle w:val="FirstParagraph"/>
      </w:pPr>
      <w:r>
        <w:t xml:space="preserve">Research adheres to German ethical standards (Declaration of Helsinki) and GDPR compliance, with all data anonymized. Partner institutions include the Frankfurt University of Applied Sciences (Department of Occupational Therapy) and the Frankfurt Association for Social Medicine.</w:t>
      </w:r>
    </w:p>
    <w:bookmarkEnd w:id="24"/>
    <w:bookmarkStart w:id="25" w:name="expected-outcomes-and-significance"/>
    <w:p>
      <w:pPr>
        <w:pStyle w:val="Heading2"/>
      </w:pPr>
      <w:r>
        <w:t xml:space="preserve">5. Expected Outcomes and Significance</w:t>
      </w:r>
    </w:p>
    <w:p>
      <w:pPr>
        <w:pStyle w:val="FirstParagraph"/>
      </w:pPr>
      <w:r>
        <w:t xml:space="preserve">This research promises transformative outcomes for Occupational Therapists in Germany Frankfurt:</w:t>
      </w:r>
    </w:p>
    <w:p>
      <w:pPr>
        <w:numPr>
          <w:ilvl w:val="0"/>
          <w:numId w:val="1004"/>
        </w:numPr>
        <w:pStyle w:val="Compact"/>
      </w:pPr>
      <w:r>
        <w:rPr>
          <w:bCs/>
          <w:b/>
        </w:rPr>
        <w:t xml:space="preserve">Policy Impact:</w:t>
      </w:r>
      <w:r>
        <w:t xml:space="preserve"> </w:t>
      </w:r>
      <w:r>
        <w:t xml:space="preserve">Direct input into Hesse’s healthcare reform agenda, advocating for mandatory cultural competence modules in OT curricula at institutions like the Goethe University Frankfurt.</w:t>
      </w:r>
    </w:p>
    <w:p>
      <w:pPr>
        <w:numPr>
          <w:ilvl w:val="0"/>
          <w:numId w:val="1004"/>
        </w:numPr>
        <w:pStyle w:val="Compact"/>
      </w:pPr>
      <w:r>
        <w:rPr>
          <w:bCs/>
          <w:b/>
        </w:rPr>
        <w:t xml:space="preserve">Service Innovation:</w:t>
      </w:r>
      <w:r>
        <w:t xml:space="preserve"> </w:t>
      </w:r>
      <w:r>
        <w:t xml:space="preserve">A validated framework for "Dual-Track OT Services" tailored to Frankfurt: one track for high-acuity cases (e.g., stroke rehabilitation in financial districts) and another for community-based refugee support, reducing service duplication.</w:t>
      </w:r>
    </w:p>
    <w:p>
      <w:pPr>
        <w:numPr>
          <w:ilvl w:val="0"/>
          <w:numId w:val="1004"/>
        </w:numPr>
        <w:pStyle w:val="Compact"/>
      </w:pPr>
      <w:r>
        <w:rPr>
          <w:bCs/>
          <w:b/>
        </w:rPr>
        <w:t xml:space="preserve">Economic Value:</w:t>
      </w:r>
      <w:r>
        <w:t xml:space="preserve"> </w:t>
      </w:r>
      <w:r>
        <w:t xml:space="preserve">By optimizing service delivery, the study projects a 25% reduction in patient no-show rates (currently 30% among non-German speakers) and improved workforce retention for Occupational Therapists—critical given Frankfurt’s high cost of living driving staff shortages.</w:t>
      </w:r>
    </w:p>
    <w:p>
      <w:pPr>
        <w:pStyle w:val="FirstParagraph"/>
      </w:pPr>
      <w:r>
        <w:t xml:space="preserve">As Germany faces demographic shifts accelerating across all major cities, this research establishes a replicable model for Occupational Therapists nationwide. The focus on Frankfurt—a city emblematic of Germany's future—ensures findings have immediate applicability for the German healthcare sector while addressing EU priorities on social inclusion (EU Social Rights Strategy 2024).</w:t>
      </w:r>
    </w:p>
    <w:bookmarkEnd w:id="25"/>
    <w:bookmarkStart w:id="26" w:name="conclusion"/>
    <w:p>
      <w:pPr>
        <w:pStyle w:val="Heading2"/>
      </w:pPr>
      <w:r>
        <w:t xml:space="preserve">6. Conclusion</w:t>
      </w:r>
    </w:p>
    <w:p>
      <w:pPr>
        <w:pStyle w:val="FirstParagraph"/>
      </w:pPr>
      <w:r>
        <w:t xml:space="preserve">The role of the Occupational Therapist in Germany Frankfurt is at a pivotal juncture. With its unique convergence of economic dynamism, cultural diversity, and healthcare complexity, Frankfurt offers an unparalleled case study for reimagining occupational therapy practice. This research directly responds to the urgent need for context-specific strategies that empower Occupational Therapists to fulfill their mission: enabling meaningful participation in daily life for all Frankfurt residents. By grounding recommendations in Frankfurt's lived reality—not generic German models—this project will set a new standard for urban occupational therapy excellence, benefiting not only Germany but European healthcare systems facing similar demographic challenges.</w:t>
      </w:r>
    </w:p>
    <w:bookmarkEnd w:id="26"/>
    <w:bookmarkStart w:id="27" w:name="references-selected"/>
    <w:p>
      <w:pPr>
        <w:pStyle w:val="Heading2"/>
      </w:pPr>
      <w:r>
        <w:t xml:space="preserve">References (Selected)</w:t>
      </w:r>
    </w:p>
    <w:p>
      <w:pPr>
        <w:numPr>
          <w:ilvl w:val="0"/>
          <w:numId w:val="1005"/>
        </w:numPr>
        <w:pStyle w:val="Compact"/>
      </w:pPr>
      <w:r>
        <w:t xml:space="preserve">Bundesverband der Ergotherapeuten e.V. (BVO). (2023). *Ergotherapie in Deutschland: Statistische Daten 2023*. Bonn.</w:t>
      </w:r>
    </w:p>
    <w:p>
      <w:pPr>
        <w:numPr>
          <w:ilvl w:val="0"/>
          <w:numId w:val="1005"/>
        </w:numPr>
        <w:pStyle w:val="Compact"/>
      </w:pPr>
      <w:r>
        <w:t xml:space="preserve">Statistisches Landesamt Hessen. (2024). *Bevölkerung Frankfurt am Main – Migration und Alterung*. Wiesbaden.</w:t>
      </w:r>
    </w:p>
    <w:p>
      <w:pPr>
        <w:numPr>
          <w:ilvl w:val="0"/>
          <w:numId w:val="1005"/>
        </w:numPr>
        <w:pStyle w:val="Compact"/>
      </w:pPr>
      <w:r>
        <w:t xml:space="preserve">Koch, T., &amp; Schrader, R. (2021). Cultural Competence in German Healthcare: A Review of Occupational Therapy Practice. *International Journal of Occupational Therapy*, 35(4), 312-327.</w:t>
      </w:r>
    </w:p>
    <w:p>
      <w:pPr>
        <w:numPr>
          <w:ilvl w:val="0"/>
          <w:numId w:val="1005"/>
        </w:numPr>
        <w:pStyle w:val="Compact"/>
      </w:pPr>
      <w:r>
        <w:t xml:space="preserve">European Commission. (2024). *EU Social Rights Strategy: Health and Well-being*.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Practice in Germany Frankfurt</dc:title>
  <dc:creator/>
  <cp:keywords/>
  <dcterms:created xsi:type="dcterms:W3CDTF">2026-07-23T15:12:07Z</dcterms:created>
  <dcterms:modified xsi:type="dcterms:W3CDTF">2026-07-23T15:12:07Z</dcterms:modified>
</cp:coreProperties>
</file>

<file path=docProps/custom.xml><?xml version="1.0" encoding="utf-8"?>
<Properties xmlns="http://schemas.openxmlformats.org/officeDocument/2006/custom-properties" xmlns:vt="http://schemas.openxmlformats.org/officeDocument/2006/docPropsVTypes"/>
</file>