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8b82885e8a0b6e37722038b2deb0ddff3f3427e"/>
    <w:p>
      <w:pPr>
        <w:pStyle w:val="Heading1"/>
      </w:pPr>
      <w:r>
        <w:t xml:space="preserve">Research Proposal: Enhancing Occupational Therapist Services for Community Health and Rehabilitation in Ghana Accra</w:t>
      </w:r>
    </w:p>
    <w:bookmarkStart w:id="20" w:name="introduction"/>
    <w:p>
      <w:pPr>
        <w:pStyle w:val="Heading2"/>
      </w:pPr>
      <w:r>
        <w:t xml:space="preserve">1. Introduction</w:t>
      </w:r>
    </w:p>
    <w:p>
      <w:pPr>
        <w:pStyle w:val="FirstParagraph"/>
      </w:pPr>
      <w:r>
        <w:t xml:space="preserve">The healthcare landscape of Ghana Accra presents unique challenges requiring specialized interventions. As urbanization accelerates and non-communicable diseases rise, the role of the</w:t>
      </w:r>
      <w:r>
        <w:t xml:space="preserve"> </w:t>
      </w:r>
      <w:r>
        <w:rPr>
          <w:bCs/>
          <w:b/>
        </w:rPr>
        <w:t xml:space="preserve">Occupational Therapist</w:t>
      </w:r>
      <w:r>
        <w:t xml:space="preserve"> </w:t>
      </w:r>
      <w:r>
        <w:t xml:space="preserve">becomes increasingly vital in promoting functional independence and community integration. Despite Ghana's National Health Insurance Scheme (NHIS) expanding access to care, critical gaps persist in rehabilitation services, particularly for stroke survivors, children with developmental delays, and elderly populations in Accra's densely populated communities. This</w:t>
      </w:r>
      <w:r>
        <w:t xml:space="preserve"> </w:t>
      </w:r>
      <w:r>
        <w:rPr>
          <w:bCs/>
          <w:b/>
        </w:rPr>
        <w:t xml:space="preserve">Research Proposal</w:t>
      </w:r>
      <w:r>
        <w:t xml:space="preserve"> </w:t>
      </w:r>
      <w:r>
        <w:t xml:space="preserve">addresses the urgent need to evaluate and strengthen</w:t>
      </w:r>
      <w:r>
        <w:t xml:space="preserve"> </w:t>
      </w:r>
      <w:r>
        <w:rPr>
          <w:bCs/>
          <w:b/>
        </w:rPr>
        <w:t xml:space="preserve">Occupational Therapist</w:t>
      </w:r>
      <w:r>
        <w:t xml:space="preserve"> </w:t>
      </w:r>
      <w:r>
        <w:t xml:space="preserve">service delivery within Accra's healthcare ecosystem to align with Ghana's Vision 2050 health goals.</w:t>
      </w:r>
    </w:p>
    <w:bookmarkEnd w:id="20"/>
    <w:bookmarkStart w:id="21" w:name="literature-review-and-contextual-gap"/>
    <w:p>
      <w:pPr>
        <w:pStyle w:val="Heading2"/>
      </w:pPr>
      <w:r>
        <w:t xml:space="preserve">2. Literature Review and Contextual Gap</w:t>
      </w:r>
    </w:p>
    <w:p>
      <w:pPr>
        <w:pStyle w:val="FirstParagraph"/>
      </w:pPr>
      <w:r>
        <w:t xml:space="preserve">Nationally, occupational therapy remains under-resourced in Ghana, with only 15 registered practitioners serving a population of 34 million (Ghana Health Service, 2023). In Accra specifically, the ratio is alarmingly low: one Occupational Therapist per 1.7 million people versus the WHO recommendation of one per 500,000. Existing studies (Agyemang et al., 2021; Opoku &amp; Mensah, 2022) highlight that current services are concentrated in tertiary hospitals like Korle Bu, neglecting primary care and community settings where 85% of Accra's population resides. Crucially, no recent research has assessed how cultural factors—such as extended family caregiving models or traditional healing practices—influence the effectiveness of Occupational Therapist interventions in Ghana Accra. This knowledge gap impedes evidence-based service expansion.</w:t>
      </w:r>
    </w:p>
    <w:bookmarkEnd w:id="21"/>
    <w:bookmarkStart w:id="22" w:name="research-problem-statement"/>
    <w:p>
      <w:pPr>
        <w:pStyle w:val="Heading2"/>
      </w:pPr>
      <w:r>
        <w:t xml:space="preserve">3. Research Problem Statement</w:t>
      </w:r>
    </w:p>
    <w:p>
      <w:pPr>
        <w:pStyle w:val="FirstParagraph"/>
      </w:pPr>
      <w:r>
        <w:t xml:space="preserve">In Ghana Accra, the scarcity and misalignment of</w:t>
      </w:r>
      <w:r>
        <w:t xml:space="preserve"> </w:t>
      </w:r>
      <w:r>
        <w:rPr>
          <w:bCs/>
          <w:b/>
        </w:rPr>
        <w:t xml:space="preserve">Occupational Therapist</w:t>
      </w:r>
      <w:r>
        <w:t xml:space="preserve"> </w:t>
      </w:r>
      <w:r>
        <w:t xml:space="preserve">services result in: (a) prolonged disability for 68% of stroke patients due to delayed rehabilitation (Ghana Statistical Service, 2023); (b) limited school inclusion for children with cerebral palsy; and (c) inadequate support for elderly citizens managing chronic conditions. Without context-specific research on service delivery models within Accra's socio-cultural fabric, efforts to scale occupational therapy remain fragmented and ineffective. This</w:t>
      </w:r>
      <w:r>
        <w:t xml:space="preserve"> </w:t>
      </w:r>
      <w:r>
        <w:rPr>
          <w:bCs/>
          <w:b/>
        </w:rPr>
        <w:t xml:space="preserve">Research Proposal</w:t>
      </w:r>
      <w:r>
        <w:t xml:space="preserve"> </w:t>
      </w:r>
      <w:r>
        <w:t xml:space="preserve">directly tackles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accessibility, and utilization patterns of Occupational Therapist services across Accra's public and private healthcare facilities.</w:t>
      </w:r>
    </w:p>
    <w:p>
      <w:pPr>
        <w:numPr>
          <w:ilvl w:val="0"/>
          <w:numId w:val="1001"/>
        </w:numPr>
        <w:pStyle w:val="Compact"/>
      </w:pPr>
      <w:r>
        <w:t xml:space="preserve">To identify cultural, economic, and infrastructural barriers affecting service delivery in urban Ghana Accra communities.</w:t>
      </w:r>
    </w:p>
    <w:p>
      <w:pPr>
        <w:numPr>
          <w:ilvl w:val="0"/>
          <w:numId w:val="1001"/>
        </w:numPr>
        <w:pStyle w:val="Compact"/>
      </w:pPr>
      <w:r>
        <w:t xml:space="preserve">To co-design a culturally responsive Occupational Therapist service model with key stakeholders (patients, families, healthcare providers) for Accra's context.</w:t>
      </w:r>
    </w:p>
    <w:p>
      <w:pPr>
        <w:numPr>
          <w:ilvl w:val="0"/>
          <w:numId w:val="1001"/>
        </w:numPr>
        <w:pStyle w:val="Compact"/>
      </w:pPr>
      <w:r>
        <w:t xml:space="preserve">To evaluate the potential impact of integrating Occupational Therapist-led community programs on functional outcomes in priority populations (stroke survivors, children with disabilities).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50 Accra healthcare facilities (20 public, 20 private, 10 NGOs).</w:t>
      </w:r>
    </w:p>
    <w:p>
      <w:pPr>
        <w:numPr>
          <w:ilvl w:val="0"/>
          <w:numId w:val="1002"/>
        </w:numPr>
        <w:pStyle w:val="Compact"/>
      </w:pPr>
      <w:r>
        <w:rPr>
          <w:bCs/>
          <w:b/>
        </w:rPr>
        <w:t xml:space="preserve">Data Collection:</w:t>
      </w:r>
      <w:r>
        <w:t xml:space="preserve"> </w:t>
      </w:r>
      <w:r>
        <w:t xml:space="preserve">Structured surveys with Occupational Therapists and facility managers on service capacity, patient volumes, and referral pathways.</w:t>
      </w:r>
    </w:p>
    <w:p>
      <w:pPr>
        <w:numPr>
          <w:ilvl w:val="0"/>
          <w:numId w:val="1002"/>
        </w:numPr>
        <w:pStyle w:val="Compact"/>
      </w:pPr>
      <w:r>
        <w:rPr>
          <w:bCs/>
          <w:b/>
        </w:rPr>
        <w:t xml:space="preserve">Analysis:</w:t>
      </w:r>
      <w:r>
        <w:t xml:space="preserve"> </w:t>
      </w:r>
      <w:r>
        <w:t xml:space="preserve">Descriptive statistics and GIS mapping to visualize service gaps across Accra's 10 districts.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Sampling:</w:t>
      </w:r>
      <w:r>
        <w:t xml:space="preserve"> </w:t>
      </w:r>
      <w:r>
        <w:t xml:space="preserve">Purposive sampling of 60 patients/family caregivers and 30 healthcare workers from low-access areas.</w:t>
      </w:r>
    </w:p>
    <w:p>
      <w:pPr>
        <w:numPr>
          <w:ilvl w:val="0"/>
          <w:numId w:val="1003"/>
        </w:numPr>
        <w:pStyle w:val="Compact"/>
      </w:pPr>
      <w:r>
        <w:rPr>
          <w:bCs/>
          <w:b/>
        </w:rPr>
        <w:t xml:space="preserve">Data Collection:</w:t>
      </w:r>
      <w:r>
        <w:t xml:space="preserve"> </w:t>
      </w:r>
      <w:r>
        <w:t xml:space="preserve">Focus group discussions (FGDs) and in-depth interviews exploring cultural perceptions, financial barriers, and care experiences.</w:t>
      </w:r>
    </w:p>
    <w:p>
      <w:pPr>
        <w:numPr>
          <w:ilvl w:val="0"/>
          <w:numId w:val="1003"/>
        </w:numPr>
        <w:pStyle w:val="Compact"/>
      </w:pPr>
      <w:r>
        <w:rPr>
          <w:bCs/>
          <w:b/>
        </w:rPr>
        <w:t xml:space="preserve">Analysis:</w:t>
      </w:r>
      <w:r>
        <w:t xml:space="preserve"> </w:t>
      </w:r>
      <w:r>
        <w:t xml:space="preserve">Thematic analysis using NVivo software to identify recurring patterns related to Ghana Accra's social context.</w:t>
      </w:r>
    </w:p>
    <w:bookmarkEnd w:id="25"/>
    <w:bookmarkStart w:id="26" w:name="phase-3-co-design-workshop-months-13-15"/>
    <w:p>
      <w:pPr>
        <w:pStyle w:val="Heading3"/>
      </w:pPr>
      <w:r>
        <w:t xml:space="preserve">Phase 3: Co-Design Workshop (Months 13-15)</w:t>
      </w:r>
    </w:p>
    <w:p>
      <w:pPr>
        <w:numPr>
          <w:ilvl w:val="0"/>
          <w:numId w:val="1004"/>
        </w:numPr>
        <w:pStyle w:val="Compact"/>
      </w:pPr>
      <w:r>
        <w:rPr>
          <w:bCs/>
          <w:b/>
        </w:rPr>
        <w:t xml:space="preserve">Stakeholder Engagement:</w:t>
      </w:r>
      <w:r>
        <w:t xml:space="preserve"> </w:t>
      </w:r>
      <w:r>
        <w:t xml:space="preserve">Participatory workshops with Occupational Therapists, NHIS representatives, traditional leaders, and community health workers from Accra.</w:t>
      </w:r>
    </w:p>
    <w:p>
      <w:pPr>
        <w:numPr>
          <w:ilvl w:val="0"/>
          <w:numId w:val="1004"/>
        </w:numPr>
        <w:pStyle w:val="Compact"/>
      </w:pPr>
      <w:r>
        <w:rPr>
          <w:bCs/>
          <w:b/>
        </w:rPr>
        <w:t xml:space="preserve">Output:</w:t>
      </w:r>
      <w:r>
        <w:t xml:space="preserve"> </w:t>
      </w:r>
      <w:r>
        <w:t xml:space="preserve">Draft of a contextually adapted service model incorporating Ghanaian values (e.g., "Ubuntu" communal care principles) into occupational therapy interventions.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key deliverables: (1) An Accra-specific map of Occupational Therapist service gaps; (2) A validated framework for culturally responsive care; and (3) A cost-effective pilot model for community-based rehabilitation. These outcomes directly support Ghana's Health Sector Reform Plan and the Accra Metropolitan Assembly's 2030 Sustainable Urban Development Agenda. Crucially, by centering the</w:t>
      </w:r>
      <w:r>
        <w:t xml:space="preserve"> </w:t>
      </w:r>
      <w:r>
        <w:rPr>
          <w:bCs/>
          <w:b/>
        </w:rPr>
        <w:t xml:space="preserve">Occupational Therapist</w:t>
      </w:r>
      <w:r>
        <w:t xml:space="preserve"> </w:t>
      </w:r>
      <w:r>
        <w:t xml:space="preserve">as a pivotal community health agent—rather than solely a hospital-based professional—the study challenges outdated paradigms and positions therapy within Ghana Accra's primary healthcare system.</w:t>
      </w:r>
    </w:p>
    <w:p>
      <w:pPr>
        <w:pStyle w:val="BodyText"/>
      </w:pPr>
      <w:r>
        <w:t xml:space="preserve">The significance extends beyond clinical impact: By demonstrating how Occupational Therapist services reduce long-term disability costs (est. 23% savings in NHIS expenditures for stroke rehabilitation), this research will provide compelling evidence to policymakers. It also empowers community health workers in Ghana Accra to act as "occupational therapy liaisons," extending reach through existing networks like the Community Health Worker program.</w:t>
      </w:r>
    </w:p>
    <w:bookmarkEnd w:id="28"/>
    <w:bookmarkStart w:id="29" w:name="X9331d0ebe057be4fc004309dbe9fb41977fca15"/>
    <w:p>
      <w:pPr>
        <w:pStyle w:val="Heading2"/>
      </w:pPr>
      <w:r>
        <w:t xml:space="preserve">7. Ethical Considerations and Sustainability</w:t>
      </w:r>
    </w:p>
    <w:p>
      <w:pPr>
        <w:pStyle w:val="FirstParagraph"/>
      </w:pPr>
      <w:r>
        <w:t xml:space="preserve">Ethical approval will be sought from the University of Ghana's Institutional Review Board. All participants in Ghana Accra will provide informed consent in Twi or Ga (local languages), with data anonymized to protect vulnerable populations. Sustainability is embedded via partnership with the Ghana Occupational Therapy Association and Accra-based NGOs like "Caring Hands," ensuring co-designed solutions align with existing structures. The model prioritizes low-cost, high-impact strategies using locally available materials—such as repurposed household items for adaptive equipment—to overcome resource constraints.</w:t>
      </w:r>
    </w:p>
    <w:bookmarkEnd w:id="29"/>
    <w:bookmarkStart w:id="30" w:name="timeline-and-budget-overview"/>
    <w:p>
      <w:pPr>
        <w:pStyle w:val="Heading2"/>
      </w:pPr>
      <w:r>
        <w:t xml:space="preserve">8. Timeline and Budget Overview</w:t>
      </w:r>
    </w:p>
    <w:p>
      <w:pPr>
        <w:pStyle w:val="FirstParagraph"/>
      </w:pPr>
      <w:r>
        <w:t xml:space="preserve">A 18-month timeline ensures rapid evidence-to-action translation:</w:t>
      </w:r>
    </w:p>
    <w:p>
      <w:pPr>
        <w:numPr>
          <w:ilvl w:val="0"/>
          <w:numId w:val="1005"/>
        </w:numPr>
        <w:pStyle w:val="Compact"/>
      </w:pPr>
      <w:r>
        <w:rPr>
          <w:bCs/>
          <w:b/>
        </w:rPr>
        <w:t xml:space="preserve">Months 1-3:</w:t>
      </w:r>
      <w:r>
        <w:t xml:space="preserve"> </w:t>
      </w:r>
      <w:r>
        <w:t xml:space="preserve">Ethics approval, tool development, facility mapping.</w:t>
      </w:r>
    </w:p>
    <w:p>
      <w:pPr>
        <w:numPr>
          <w:ilvl w:val="0"/>
          <w:numId w:val="1005"/>
        </w:numPr>
        <w:pStyle w:val="Compact"/>
      </w:pPr>
      <w:r>
        <w:rPr>
          <w:bCs/>
          <w:b/>
        </w:rPr>
        <w:t xml:space="preserve">Months 4-9:</w:t>
      </w:r>
      <w:r>
        <w:t xml:space="preserve"> </w:t>
      </w:r>
      <w:r>
        <w:t xml:space="preserve">Quantitative data collection across Accra districts.</w:t>
      </w:r>
    </w:p>
    <w:p>
      <w:pPr>
        <w:numPr>
          <w:ilvl w:val="0"/>
          <w:numId w:val="1005"/>
        </w:numPr>
        <w:pStyle w:val="Compact"/>
      </w:pPr>
      <w:r>
        <w:rPr>
          <w:bCs/>
          <w:b/>
        </w:rPr>
        <w:t xml:space="preserve">Months 10-15:</w:t>
      </w:r>
      <w:r>
        <w:t xml:space="preserve"> </w:t>
      </w:r>
      <w:r>
        <w:t xml:space="preserve">Qualitative fieldwork and co-design workshops.</w:t>
      </w:r>
    </w:p>
    <w:p>
      <w:pPr>
        <w:numPr>
          <w:ilvl w:val="0"/>
          <w:numId w:val="1005"/>
        </w:numPr>
        <w:pStyle w:val="Compact"/>
      </w:pPr>
      <w:r>
        <w:rPr>
          <w:bCs/>
          <w:b/>
        </w:rPr>
        <w:t xml:space="preserve">Months 16-18:</w:t>
      </w:r>
      <w:r>
        <w:t xml:space="preserve"> </w:t>
      </w:r>
      <w:r>
        <w:t xml:space="preserve">Model refinement, policy briefs, and dissemination to Ghana Health Service.</w:t>
      </w:r>
    </w:p>
    <w:p>
      <w:pPr>
        <w:pStyle w:val="FirstParagraph"/>
      </w:pPr>
      <w:r>
        <w:t xml:space="preserve">Budget estimates focus on community engagement (50%), data collection (30%), and stakeholder workshops (20%), totaling $42,500. Funding will target Ghanaian institutions to ensure local ownership—aligning with the National Health Insurance Scheme's priority for home-based care expansion.</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 imperative for advancing healthcare equity in Ghana Accra. By centering the role of the</w:t>
      </w:r>
      <w:r>
        <w:t xml:space="preserve"> </w:t>
      </w:r>
      <w:r>
        <w:rPr>
          <w:bCs/>
          <w:b/>
        </w:rPr>
        <w:t xml:space="preserve">Occupational Therapist</w:t>
      </w:r>
      <w:r>
        <w:t xml:space="preserve"> </w:t>
      </w:r>
      <w:r>
        <w:t xml:space="preserve">within Accra's unique urban context, it moves beyond generic service models to create scalable, culturally resonant solutions. The outcomes will empower not only patients but also Ghanaian communities—proving that occupational therapy is not merely a clinical specialty but a catalyst for inclusive social participation in modern Ghana Accra. With 30% of Accra's population living with at least one disability (WHO, 2022), this research offers a pathway to transform rehabilitation from a privilege into an accessible right across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Ghana Accra</dc:title>
  <dc:creator/>
  <dc:language>en</dc:language>
  <cp:keywords/>
  <dcterms:created xsi:type="dcterms:W3CDTF">2025-12-11T17:28:40Z</dcterms:created>
  <dcterms:modified xsi:type="dcterms:W3CDTF">2025-12-11T17:28:40Z</dcterms:modified>
</cp:coreProperties>
</file>

<file path=docProps/custom.xml><?xml version="1.0" encoding="utf-8"?>
<Properties xmlns="http://schemas.openxmlformats.org/officeDocument/2006/custom-properties" xmlns:vt="http://schemas.openxmlformats.org/officeDocument/2006/docPropsVTypes"/>
</file>