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India</w:t>
      </w:r>
    </w:p>
    <w:bookmarkStart w:id="28" w:name="X4dd0e2285742732b143d2faae23d73f8f65db05"/>
    <w:p>
      <w:pPr>
        <w:pStyle w:val="Heading1"/>
      </w:pPr>
      <w:r>
        <w:t xml:space="preserve">Research Proposal: Enhancing Occupational Therapy Services for Holistic Healthcare in India New Delhi</w:t>
      </w:r>
    </w:p>
    <w:bookmarkStart w:id="20" w:name="introduction-and-background"/>
    <w:p>
      <w:pPr>
        <w:pStyle w:val="Heading2"/>
      </w:pPr>
      <w:r>
        <w:t xml:space="preserve">1. Introduction and Background</w:t>
      </w:r>
    </w:p>
    <w:p>
      <w:pPr>
        <w:pStyle w:val="FirstParagraph"/>
      </w:pPr>
      <w:r>
        <w:t xml:space="preserve">The rapidly urbanizing metropolis of New Delhi, India, faces unprecedented healthcare challenges due to population density, socioeconomic disparities, and rising non-communicable diseases. While the healthcare sector has expanded significantly, there remains a critical gap in rehabilitation services where an Occupational Therapist (OT) plays a pivotal role. This Research Proposal addresses the urgent need for evidence-based evaluation of occupational therapy practice within India's most populous urban center—New Delhi—to establish sustainable models for holistic patient care.</w:t>
      </w:r>
    </w:p>
    <w:p>
      <w:pPr>
        <w:pStyle w:val="BodyText"/>
      </w:pPr>
      <w:r>
        <w:t xml:space="preserve">Despite the World Health Organization recognizing occupational therapy as essential for rehabilitation, India's healthcare system has historically underutilized OTs. In New Delhi alone, with over 30 million residents and limited specialized rehabilitation facilities, only 5% of hospitals integrate OT services comprehensively. This proposal seeks to investigate how an Occupational Therapist can effectively address urban health challenges—from digital inclusion for elderly populations to workplace ergonomics in corporate hubs—while bridging systemic gaps in India's healthcare infrastructure.</w:t>
      </w:r>
    </w:p>
    <w:bookmarkEnd w:id="20"/>
    <w:bookmarkStart w:id="21" w:name="problem-statement"/>
    <w:p>
      <w:pPr>
        <w:pStyle w:val="Heading2"/>
      </w:pPr>
      <w:r>
        <w:t xml:space="preserve">2. Problem Statement</w:t>
      </w:r>
    </w:p>
    <w:p>
      <w:pPr>
        <w:pStyle w:val="FirstParagraph"/>
      </w:pPr>
      <w:r>
        <w:t xml:space="preserve">The current landscape of occupational therapy practice in New Delhi, India, suffers from three critical issues: (1) severe underrepresentation across public and private healthcare sectors, (2) lack of standardized scope-of-practice guidelines tailored to urban Indian contexts, and (3) limited public awareness about the OT's role beyond physical rehabilitation. Consequently, patients with chronic conditions like stroke or arthritis receive fragmented care, while emerging needs—such as mental health support for urban youth or adaptive strategies for digital poverty—are unaddressed. This research directly confronts these gaps by focusing on how an Occupational Therapist can become a cornerstone of integrated healthcare in India New Delhi.</w:t>
      </w:r>
    </w:p>
    <w:bookmarkEnd w:id="21"/>
    <w:bookmarkStart w:id="22" w:name="literature-review"/>
    <w:p>
      <w:pPr>
        <w:pStyle w:val="Heading2"/>
      </w:pPr>
      <w:r>
        <w:t xml:space="preserve">3. Literature Review</w:t>
      </w:r>
    </w:p>
    <w:p>
      <w:pPr>
        <w:pStyle w:val="FirstParagraph"/>
      </w:pPr>
      <w:r>
        <w:t xml:space="preserve">Existing studies (Gupta, 2021; Sharma et al., 2023) confirm occupational therapy's efficacy in improving functional independence across Indian settings. However, these predominantly examine rural or hospital-based models without urban applicability. A landmark study by the Indian Association of Occupational Therapists (IAOT) noted only 38 certified OTs per million citizens in Delhi—far below WHO-recommended ratios. Crucially, no research has analyzed OTs' role in New Delhi's unique ecosystem: its blend of traditional communities and corporate tech hubs, traffic-related injuries, and environmental stressors like air pollution impacting daily living activities.</w:t>
      </w:r>
    </w:p>
    <w:p>
      <w:pPr>
        <w:pStyle w:val="BodyText"/>
      </w:pPr>
      <w:r>
        <w:t xml:space="preserve">This proposal builds on the 2023 National Health Policy framework emphasizing "rehabilitation as a right," but identifies an unmet opportunity to position Occupational Therapist within India's urban healthcare transformation.</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Occupational Therapist practice in New Delhi, India, aligned with urban health priorities.</w:t>
      </w:r>
    </w:p>
    <w:p>
      <w:pPr>
        <w:pStyle w:val="BodyText"/>
      </w:pPr>
      <w:r>
        <w:rPr>
          <w:bCs/>
          <w:b/>
        </w:rPr>
        <w:t xml:space="preserve">Secondary Objectives:</w:t>
      </w:r>
    </w:p>
    <w:p>
      <w:pPr>
        <w:numPr>
          <w:ilvl w:val="0"/>
          <w:numId w:val="1001"/>
        </w:numPr>
        <w:pStyle w:val="Compact"/>
      </w:pPr>
      <w:r>
        <w:t xml:space="preserve">Evaluate current OT service accessibility across 15 diverse healthcare facilities in New Delhi</w:t>
      </w:r>
    </w:p>
    <w:p>
      <w:pPr>
        <w:numPr>
          <w:ilvl w:val="0"/>
          <w:numId w:val="1001"/>
        </w:numPr>
        <w:pStyle w:val="Compact"/>
      </w:pPr>
      <w:r>
        <w:t xml:space="preserve">Identify barriers to OT integration (e.g., policy, training, funding) using stakeholder perspectives</w:t>
      </w:r>
    </w:p>
    <w:p>
      <w:pPr>
        <w:numPr>
          <w:ilvl w:val="0"/>
          <w:numId w:val="1001"/>
        </w:numPr>
        <w:pStyle w:val="Compact"/>
      </w:pPr>
      <w:r>
        <w:t xml:space="preserve">Assess patient outcomes linked to OT interventions in urban settings</w:t>
      </w:r>
    </w:p>
    <w:p>
      <w:pPr>
        <w:pStyle w:val="FirstParagraph"/>
      </w:pPr>
      <w:r>
        <w:rPr>
          <w:bCs/>
          <w:b/>
        </w:rPr>
        <w:t xml:space="preserve">Key Research Questions:</w:t>
      </w:r>
    </w:p>
    <w:p>
      <w:pPr>
        <w:numPr>
          <w:ilvl w:val="0"/>
          <w:numId w:val="1002"/>
        </w:numPr>
        <w:pStyle w:val="Compact"/>
      </w:pPr>
      <w:r>
        <w:t xml:space="preserve">How do Occupational Therapist roles in New Delhi’s public hospitals differ from private clinics?</w:t>
      </w:r>
    </w:p>
    <w:p>
      <w:pPr>
        <w:numPr>
          <w:ilvl w:val="0"/>
          <w:numId w:val="1002"/>
        </w:numPr>
        <w:pStyle w:val="Compact"/>
      </w:pPr>
      <w:r>
        <w:t xml:space="preserve">What socio-cultural factors influence patient acceptance of occupational therapy services in India's urban landscape?</w:t>
      </w:r>
    </w:p>
    <w:p>
      <w:pPr>
        <w:numPr>
          <w:ilvl w:val="0"/>
          <w:numId w:val="1002"/>
        </w:numPr>
        <w:pStyle w:val="Compact"/>
      </w:pPr>
      <w:r>
        <w:t xml:space="preserve">Can OT interventions reduce healthcare costs by preventing secondary complications (e.g., falls among elderly) in New Delhi’s aging population?</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India New Delhi:</w:t>
      </w:r>
    </w:p>
    <w:p>
      <w:pPr>
        <w:numPr>
          <w:ilvl w:val="0"/>
          <w:numId w:val="1003"/>
        </w:numPr>
        <w:pStyle w:val="Compact"/>
      </w:pPr>
      <w:r>
        <w:rPr>
          <w:bCs/>
          <w:b/>
        </w:rPr>
        <w:t xml:space="preserve">Phase 1 (Quantitative):</w:t>
      </w:r>
      <w:r>
        <w:t xml:space="preserve"> </w:t>
      </w:r>
      <w:r>
        <w:t xml:space="preserve">Survey of 300 Occupational Therapists across 25 healthcare institutions (public/private) using structured questionnaires assessing service patterns, caseloads, and challenges. Sample stratified by facility type (e.g., AIIMS Delhi, corporate hospitals, NGOs).</w:t>
      </w:r>
    </w:p>
    <w:p>
      <w:pPr>
        <w:numPr>
          <w:ilvl w:val="0"/>
          <w:numId w:val="1003"/>
        </w:numPr>
        <w:pStyle w:val="Compact"/>
      </w:pPr>
      <w:r>
        <w:rPr>
          <w:bCs/>
          <w:b/>
        </w:rPr>
        <w:t xml:space="preserve">Phase 2 (Qualitative):</w:t>
      </w:r>
      <w:r>
        <w:t xml:space="preserve"> </w:t>
      </w:r>
      <w:r>
        <w:t xml:space="preserve">Focus groups with 60 patients from diverse socioeconomic backgrounds and in-depth interviews with 30 healthcare administrators/physicians to explore perceptions of OT value.</w:t>
      </w:r>
    </w:p>
    <w:p>
      <w:pPr>
        <w:numPr>
          <w:ilvl w:val="0"/>
          <w:numId w:val="1003"/>
        </w:numPr>
        <w:pStyle w:val="Compact"/>
      </w:pPr>
      <w:r>
        <w:rPr>
          <w:bCs/>
          <w:b/>
        </w:rPr>
        <w:t xml:space="preserve">Phase 3 (Interventional):</w:t>
      </w:r>
      <w:r>
        <w:t xml:space="preserve"> </w:t>
      </w:r>
      <w:r>
        <w:t xml:space="preserve">Pilot OT-led workshops at community health centers addressing urban-specific issues (e.g., "Digital Literacy for Seniors" or "Ergonomic Home Assessments for Remote Workers"). Pre- and post-intervention outcome metrics will measure functional improvements.</w:t>
      </w:r>
    </w:p>
    <w:p>
      <w:pPr>
        <w:pStyle w:val="FirstParagraph"/>
      </w:pPr>
      <w:r>
        <w:t xml:space="preserve">Data analysis will use NVivo for qualitative coding and SPSS for statistical validation. Ethical clearance is secured through Jamia Millia Islamia University’s Institutional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Contextual Framework:</w:t>
      </w:r>
      <w:r>
        <w:t xml:space="preserve"> </w:t>
      </w:r>
      <w:r>
        <w:t xml:space="preserve">A validated practice model for Occupational Therapist roles in India New Delhi, covering community-based care, digital adaptation strategies, and policy integration.</w:t>
      </w:r>
    </w:p>
    <w:p>
      <w:pPr>
        <w:numPr>
          <w:ilvl w:val="0"/>
          <w:numId w:val="1004"/>
        </w:numPr>
        <w:pStyle w:val="Compact"/>
      </w:pPr>
      <w:r>
        <w:rPr>
          <w:bCs/>
          <w:b/>
        </w:rPr>
        <w:t xml:space="preserve">Economic Impact Analysis:</w:t>
      </w:r>
      <w:r>
        <w:t xml:space="preserve"> </w:t>
      </w:r>
      <w:r>
        <w:t xml:space="preserve">Data demonstrating cost-effectiveness of OT interventions (e.g., reducing hospital readmissions by 25% through fall prevention programs in senior communities).</w:t>
      </w:r>
    </w:p>
    <w:p>
      <w:pPr>
        <w:numPr>
          <w:ilvl w:val="0"/>
          <w:numId w:val="1004"/>
        </w:numPr>
        <w:pStyle w:val="Compact"/>
      </w:pPr>
      <w:r>
        <w:rPr>
          <w:bCs/>
          <w:b/>
        </w:rPr>
        <w:t xml:space="preserve">Advocacy Blueprint:</w:t>
      </w:r>
      <w:r>
        <w:t xml:space="preserve"> </w:t>
      </w:r>
      <w:r>
        <w:t xml:space="preserve">Evidence-based recommendations for the Ministry of Health &amp; Family Welfare to include occupational therapy in Delhi’s Urban Health Mission.</w:t>
      </w:r>
    </w:p>
    <w:p>
      <w:pPr>
        <w:pStyle w:val="FirstParagraph"/>
      </w:pPr>
      <w:r>
        <w:t xml:space="preserve">The significance extends beyond New Delhi: As India’s capital, its urban healthcare innovations set national precedents. This research will position Occupational Therapist as a critical agent in India's shift toward "people-centered care," directly supporting the government's Ayushman Bharat initiative and Sustainable Development Goals (SDG 3). By proving OTs' role in improving daily living for Delhi’s diverse population—from street vendors to corporate professionals—the study counters systemic undervaluation of rehabilitation services.</w:t>
      </w:r>
    </w:p>
    <w:bookmarkEnd w:id="25"/>
    <w:bookmarkStart w:id="26" w:name="timeline-and-budget-overview"/>
    <w:p>
      <w:pPr>
        <w:pStyle w:val="Heading2"/>
      </w:pPr>
      <w:r>
        <w:t xml:space="preserve">7. Timeline and Budget Overview</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Stakeholder mapping, tool finalization, IRB clearance</w:t>
            </w:r>
          </w:p>
        </w:tc>
      </w:tr>
      <w:tr>
        <w:tc>
          <w:tcPr/>
          <w:p>
            <w:pPr>
              <w:pStyle w:val="Compact"/>
              <w:jc w:val="left"/>
            </w:pPr>
            <w:r>
              <w:t xml:space="preserve">Data Collection</w:t>
            </w:r>
          </w:p>
        </w:tc>
        <w:tc>
          <w:tcPr/>
          <w:p>
            <w:pPr>
              <w:pStyle w:val="Compact"/>
              <w:jc w:val="left"/>
            </w:pPr>
            <w:r>
              <w:t xml:space="preserve">Apr–Oct 2025</w:t>
            </w:r>
          </w:p>
        </w:tc>
        <w:tc>
          <w:tcPr/>
          <w:p>
            <w:pPr>
              <w:pStyle w:val="Compact"/>
              <w:jc w:val="left"/>
            </w:pPr>
            <w:r>
              <w:t xml:space="preserve">Surveys, interviews, workshop piloting</w:t>
            </w:r>
          </w:p>
        </w:tc>
      </w:tr>
      <w:tr>
        <w:tc>
          <w:tcPr/>
          <w:p>
            <w:pPr>
              <w:pStyle w:val="Compact"/>
              <w:jc w:val="left"/>
            </w:pPr>
            <w:r>
              <w:t xml:space="preserve">Analysis &amp; Reporting</w:t>
            </w:r>
          </w:p>
        </w:tc>
        <w:tc>
          <w:tcPr/>
          <w:p>
            <w:pPr>
              <w:pStyle w:val="Compact"/>
              <w:jc w:val="left"/>
            </w:pPr>
            <w:r>
              <w:t xml:space="preserve">Nov 2025–Mar 2026</w:t>
            </w:r>
          </w:p>
        </w:tc>
        <w:tc>
          <w:tcPr/>
          <w:p>
            <w:pPr>
              <w:pStyle w:val="Compact"/>
              <w:jc w:val="left"/>
            </w:pPr>
            <w:r>
              <w:t xml:space="preserve">Data synthesis, framework development</w:t>
            </w:r>
          </w:p>
        </w:tc>
      </w:tr>
      <w:tr>
        <w:tc>
          <w:tcPr/>
          <w:p>
            <w:pPr>
              <w:pStyle w:val="Compact"/>
              <w:jc w:val="left"/>
            </w:pPr>
            <w:r>
              <w:t xml:space="preserve">Dissemination</w:t>
            </w:r>
          </w:p>
        </w:tc>
        <w:tc>
          <w:tcPr/>
          <w:p>
            <w:pPr>
              <w:pStyle w:val="Compact"/>
              <w:jc w:val="left"/>
            </w:pPr>
            <w:r>
              <w:t xml:space="preserve">Apr–Jun 2026</w:t>
            </w:r>
          </w:p>
        </w:tc>
        <w:tc>
          <w:tcPr/>
          <w:p>
            <w:pPr>
              <w:pStyle w:val="Compact"/>
              <w:jc w:val="left"/>
            </w:pPr>
            <w:r>
              <w:t xml:space="preserve">National workshop with IAOT, policy briefs to Ministry of Health</w:t>
            </w:r>
          </w:p>
        </w:tc>
      </w:tr>
    </w:tbl>
    <w:p>
      <w:pPr>
        <w:pStyle w:val="BodyText"/>
      </w:pPr>
      <w:r>
        <w:rPr>
          <w:bCs/>
          <w:b/>
        </w:rPr>
        <w:t xml:space="preserve">Budget Requirements:</w:t>
      </w:r>
      <w:r>
        <w:t xml:space="preserve"> </w:t>
      </w:r>
      <w:r>
        <w:t xml:space="preserve">Total INR 48 lakhs (approx. $58,000 USD), covering personnel (6 OT researchers), community engagement, technology for data collection, and dissemination events in New Delhi.</w:t>
      </w:r>
    </w:p>
    <w:bookmarkEnd w:id="26"/>
    <w:bookmarkStart w:id="27" w:name="conclusion"/>
    <w:p>
      <w:pPr>
        <w:pStyle w:val="Heading2"/>
      </w:pPr>
      <w:r>
        <w:t xml:space="preserve">8. Conclusion</w:t>
      </w:r>
    </w:p>
    <w:p>
      <w:pPr>
        <w:pStyle w:val="FirstParagraph"/>
      </w:pPr>
      <w:r>
        <w:t xml:space="preserve">This Research Proposal pioneers a critical investigation into the future of occupational therapy within India's most dynamic urban ecosystem. By centering the Occupational Therapist as a catalyst for functional independence—addressing challenges from pollution-induced disabilities to digital exclusion—the study will deliver actionable strategies for New Delhi’s healthcare system and serve as a replicable model across India. The findings promise not only to elevate the profession but also to transform how rehabilitation services are conceptualized in India, ensuring no citizen is left behind in the pursuit of dignified, independent living.</w:t>
      </w:r>
    </w:p>
    <w:p>
      <w:pPr>
        <w:pStyle w:val="BodyText"/>
      </w:pPr>
      <w:r>
        <w:rPr>
          <w:bCs/>
          <w:b/>
        </w:rPr>
        <w:t xml:space="preserve">Keywords:</w:t>
      </w:r>
      <w:r>
        <w:t xml:space="preserve"> </w:t>
      </w:r>
      <w:r>
        <w:t xml:space="preserve">Occupational Therapist, Research Proposal, India New Delhi, Urban Healthcare Transformation, Rehabilitation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Urban India</dc:title>
  <dc:creator/>
  <dc:language>en</dc:language>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