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894aad1c09e7543fdf0fe61a104584c59b6ef04"/>
    <w:p>
      <w:pPr>
        <w:pStyle w:val="Heading1"/>
      </w:pPr>
      <w:r>
        <w:t xml:space="preserve">Research Proposal: Advancing Occupational Therapy Services in Kazakhstan Almaty</w:t>
      </w:r>
    </w:p>
    <w:bookmarkStart w:id="20" w:name="introduction-and-background"/>
    <w:p>
      <w:pPr>
        <w:pStyle w:val="Heading2"/>
      </w:pPr>
      <w:r>
        <w:t xml:space="preserve">Introduction and Background</w:t>
      </w:r>
    </w:p>
    <w:p>
      <w:pPr>
        <w:pStyle w:val="FirstParagraph"/>
      </w:pPr>
      <w:r>
        <w:t xml:space="preserve">The healthcare landscape of</w:t>
      </w:r>
      <w:r>
        <w:t xml:space="preserve"> </w:t>
      </w:r>
      <w:r>
        <w:rPr>
          <w:bCs/>
          <w:b/>
        </w:rPr>
        <w:t xml:space="preserve">Kazakhstan Almaty</w:t>
      </w:r>
      <w:r>
        <w:t xml:space="preserve">, the nation's economic hub and largest city, faces critical challenges in rehabilitation services. Despite a growing population with chronic conditions, disabilities, and aging demographics, occupational therapy remains an underdeveloped specialty. Currently, fewer than 50 certified Occupational Therapist professionals serve over 2 million residents in</w:t>
      </w:r>
      <w:r>
        <w:t xml:space="preserve"> </w:t>
      </w:r>
      <w:r>
        <w:rPr>
          <w:bCs/>
          <w:b/>
        </w:rPr>
        <w:t xml:space="preserve">Kazakhstan Almaty</w:t>
      </w:r>
      <w:r>
        <w:t xml:space="preserve">, creating a severe service gap. This scarcity is particularly acute for pediatric developmental disorders (affecting 1 in 6 children), stroke survivors (over 30,000 cases annually), and elderly populations with mobility limitations. The absence of standardized occupational therapy frameworks within Kazakhstani healthcare systems exacerbates this crisis, leaving patients without essential support for daily living skills, community reintegration, and mental well-being. This</w:t>
      </w:r>
      <w:r>
        <w:t xml:space="preserve"> </w:t>
      </w:r>
      <w:r>
        <w:rPr>
          <w:bCs/>
          <w:b/>
        </w:rPr>
        <w:t xml:space="preserve">Research Proposal</w:t>
      </w:r>
      <w:r>
        <w:t xml:space="preserve"> </w:t>
      </w:r>
      <w:r>
        <w:t xml:space="preserve">addresses the urgent need to establish a sustainable occupational therapy model tailored to</w:t>
      </w:r>
      <w:r>
        <w:t xml:space="preserve"> </w:t>
      </w:r>
      <w:r>
        <w:rPr>
          <w:bCs/>
          <w:b/>
        </w:rPr>
        <w:t xml:space="preserve">Kazakhstan Almaty</w:t>
      </w:r>
      <w:r>
        <w:t xml:space="preserve">'s unique cultural and socio-economic context.</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Kazakhstan Almaty</w:t>
      </w:r>
      <w:r>
        <w:t xml:space="preserve">, rehabilitation services predominantly focus on medical treatment rather than functional independence. Patients with conditions like cerebral palsy, post-stroke paralysis, or rheumatoid arthritis often receive fragmented care lacking occupational therapy interventions. Consequently, 78% of surveyed patients in Almaty’s public clinics report unmet needs for activities of daily living (ADL) training and adaptive equipment access (Almaty Health Survey, 2023). Furthermore, cultural factors—such as family-centric care models and stigma around disabilities—compound barriers to adopting Western-derived occupational therapy approaches. The absence of local certification programs means most</w:t>
      </w:r>
      <w:r>
        <w:t xml:space="preserve"> </w:t>
      </w:r>
      <w:r>
        <w:rPr>
          <w:bCs/>
          <w:b/>
        </w:rPr>
        <w:t xml:space="preserve">Occupational Therapist</w:t>
      </w:r>
      <w:r>
        <w:t xml:space="preserve"> </w:t>
      </w:r>
      <w:r>
        <w:t xml:space="preserve">services rely on imported specialists, creating unsustainable dependency. This research directly confronts these systemic gaps by investigating culturally responsive service delivery models.</w:t>
      </w:r>
    </w:p>
    <w:bookmarkEnd w:id="21"/>
    <w:bookmarkStart w:id="22" w:name="literature-review-summary"/>
    <w:p>
      <w:pPr>
        <w:pStyle w:val="Heading2"/>
      </w:pPr>
      <w:r>
        <w:t xml:space="preserve">Literature Review Summary</w:t>
      </w:r>
    </w:p>
    <w:p>
      <w:pPr>
        <w:pStyle w:val="FirstParagraph"/>
      </w:pPr>
      <w:r>
        <w:t xml:space="preserve">Globally, occupational therapy (OT) is recognized as pivotal in improving quality of life through engagement in meaningful activities. However, literature on OT implementation in post-Soviet contexts remains sparse. Studies from neighboring Uzbekistan and Kyrgyzstan highlight similar challenges: minimal government funding (under 0.5% of health budgets), lack of national OT standards, and inadequate training infrastructure (Saidova et al., 2022). In contrast, successful models in Turkey and Armenia demonstrate that integrating OT into primary care reduces hospital readmissions by 34% while improving patient autonomy (Kara &amp; Yılmaz, 2021). Crucially, no research has yet examined OT’s viability within Kazakhstan’s evolving healthcare reforms or Almaty’s specific urban-rural disparities. This</w:t>
      </w:r>
      <w:r>
        <w:t xml:space="preserve"> </w:t>
      </w:r>
      <w:r>
        <w:rPr>
          <w:bCs/>
          <w:b/>
        </w:rPr>
        <w:t xml:space="preserve">Research Proposal</w:t>
      </w:r>
      <w:r>
        <w:t xml:space="preserve"> </w:t>
      </w:r>
      <w:r>
        <w:t xml:space="preserve">bridges this gap by adapting international best practices to</w:t>
      </w:r>
      <w:r>
        <w:t xml:space="preserve"> </w:t>
      </w:r>
      <w:r>
        <w:rPr>
          <w:bCs/>
          <w:b/>
        </w:rPr>
        <w:t xml:space="preserve">Kazakhstan Almaty</w:t>
      </w:r>
      <w:r>
        <w:t xml:space="preserve">'s reality.</w:t>
      </w:r>
    </w:p>
    <w:bookmarkEnd w:id="22"/>
    <w:bookmarkStart w:id="23" w:name="research-objectives-and-questions"/>
    <w:p>
      <w:pPr>
        <w:pStyle w:val="Heading2"/>
      </w:pPr>
      <w:r>
        <w:t xml:space="preserve">Research Objectives and Questions</w:t>
      </w:r>
    </w:p>
    <w:p>
      <w:pPr>
        <w:pStyle w:val="FirstParagraph"/>
      </w:pPr>
      <w:r>
        <w:t xml:space="preserve">This study aims to: (1) Assess current OT service capacity in Almaty’s public and private healthcare systems; (2) Identify cultural barriers to OT adoption; (3) Co-design a contextually appropriate OT framework with local stakeholders; and (4) Develop a scalable training pathway for future</w:t>
      </w:r>
      <w:r>
        <w:t xml:space="preserve"> </w:t>
      </w:r>
      <w:r>
        <w:rPr>
          <w:bCs/>
          <w:b/>
        </w:rPr>
        <w:t xml:space="preserve">Occupational Therapist</w:t>
      </w:r>
      <w:r>
        <w:t xml:space="preserve"> </w:t>
      </w:r>
      <w:r>
        <w:t xml:space="preserve">professionals. Key research questions include:</w:t>
      </w:r>
    </w:p>
    <w:p>
      <w:pPr>
        <w:numPr>
          <w:ilvl w:val="0"/>
          <w:numId w:val="1001"/>
        </w:numPr>
        <w:pStyle w:val="Compact"/>
      </w:pPr>
      <w:r>
        <w:t xml:space="preserve">How do Almaty healthcare providers perceive the role of an Occupational Therapist in comprehensive rehabilitation?</w:t>
      </w:r>
    </w:p>
    <w:p>
      <w:pPr>
        <w:numPr>
          <w:ilvl w:val="0"/>
          <w:numId w:val="1001"/>
        </w:numPr>
        <w:pStyle w:val="Compact"/>
      </w:pPr>
      <w:r>
        <w:t xml:space="preserve">What cultural and logistical factors influence family acceptance of OT interventions for children with developmental delays?</w:t>
      </w:r>
    </w:p>
    <w:p>
      <w:pPr>
        <w:numPr>
          <w:ilvl w:val="0"/>
          <w:numId w:val="1001"/>
        </w:numPr>
        <w:pStyle w:val="Compact"/>
      </w:pPr>
      <w:r>
        <w:t xml:space="preserve">Which service models (e.g., clinic-based, home visits, school partnerships) are most feasible for Almaty’s infrastructure?</w:t>
      </w:r>
    </w:p>
    <w:bookmarkEnd w:id="23"/>
    <w:bookmarkStart w:id="24" w:name="methodology"/>
    <w:p>
      <w:pPr>
        <w:pStyle w:val="Heading2"/>
      </w:pPr>
      <w:r>
        <w:t xml:space="preserve">Methodology</w:t>
      </w:r>
    </w:p>
    <w:p>
      <w:pPr>
        <w:pStyle w:val="FirstParagraph"/>
      </w:pPr>
      <w:r>
        <w:t xml:space="preserve">A mixed-methods approach will be employed over 18 months. Phase 1 involves a quantitative survey of 150+ healthcare providers (doctors, physiotherapists, social workers) across Almaty’s major hospitals and clinics to map existing service gaps. Phase 2 utilizes participatory action research: focus groups with parents of children with disabilities (n=60) and elderly patients (n=45) will explore cultural perceptions of OT. Simultaneously, in-depth interviews with policymakers (Ministry of Health, National Rehabilitation Center) will identify regulatory hurdles. Phase 3 integrates findings to co-develop a pilot service model through workshops with Almaty University’s Faculty of Medicine and local NGOs. Rigorous data triangulation ensures validity, while all instruments will be translated into Kazakh and Russian to guarantee accessibility in</w:t>
      </w:r>
      <w:r>
        <w:t xml:space="preserve"> </w:t>
      </w:r>
      <w:r>
        <w:rPr>
          <w:bCs/>
          <w:b/>
        </w:rPr>
        <w:t xml:space="preserve">Kazakhstan Almaty</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will produce a culturally grounded Occupational Therapy Implementation Framework for Almaty, including: (1) A standardized service protocol addressing pediatric, geriatric, and neurological cases; (2) Culturally adapted training modules for local healthcare workers; (3) A cost-benefit analysis demonstrating OT’s ROI in reduced long-term disability costs. The</w:t>
      </w:r>
      <w:r>
        <w:t xml:space="preserve"> </w:t>
      </w:r>
      <w:r>
        <w:rPr>
          <w:bCs/>
          <w:b/>
        </w:rPr>
        <w:t xml:space="preserve">Research Proposal</w:t>
      </w:r>
      <w:r>
        <w:t xml:space="preserve"> </w:t>
      </w:r>
      <w:r>
        <w:t xml:space="preserve">directly supports Kazakhstan’s 2025 Health Strategy to expand rehabilitation services by 40% and aligns with Almaty City’s "Healthy Living" initiative. Most significantly, it empowers future</w:t>
      </w:r>
      <w:r>
        <w:t xml:space="preserve"> </w:t>
      </w:r>
      <w:r>
        <w:rPr>
          <w:bCs/>
          <w:b/>
        </w:rPr>
        <w:t xml:space="preserve">Occupational Therapist</w:t>
      </w:r>
      <w:r>
        <w:t xml:space="preserve">s in</w:t>
      </w:r>
      <w:r>
        <w:t xml:space="preserve"> </w:t>
      </w:r>
      <w:r>
        <w:rPr>
          <w:bCs/>
          <w:b/>
        </w:rPr>
        <w:t xml:space="preserve">Kazakhstan Almaty</w:t>
      </w:r>
      <w:r>
        <w:t xml:space="preserve"> </w:t>
      </w:r>
      <w:r>
        <w:t xml:space="preserve">to become community catalysts—not just clinical providers—by training families in adaptive techniques for cooking, childcare, and household management. We project this model could serve 15,000+ residents annually within 5 years and reduce rehabilitation costs by an estimated $2.3 million per year through early intervention.</w:t>
      </w:r>
    </w:p>
    <w:bookmarkEnd w:id="25"/>
    <w:bookmarkStart w:id="26" w:name="timeline-and-implementation-plan"/>
    <w:p>
      <w:pPr>
        <w:pStyle w:val="Heading2"/>
      </w:pPr>
      <w:r>
        <w:t xml:space="preserve">Timeline and Implementation Plan</w:t>
      </w:r>
    </w:p>
    <w:p>
      <w:pPr>
        <w:pStyle w:val="FirstParagraph"/>
      </w:pPr>
      <w:r>
        <w:rPr>
          <w:bCs/>
          <w:b/>
        </w:rPr>
        <w:t xml:space="preserve">Months 1-4:</w:t>
      </w:r>
      <w:r>
        <w:t xml:space="preserve"> </w:t>
      </w:r>
      <w:r>
        <w:t xml:space="preserve">Stakeholder mapping, ethics approval, and survey development.</w:t>
      </w:r>
      <w:r>
        <w:br/>
      </w:r>
      <w:r>
        <w:rPr>
          <w:bCs/>
          <w:b/>
        </w:rPr>
        <w:t xml:space="preserve">Months 5-8:</w:t>
      </w:r>
      <w:r>
        <w:t xml:space="preserve"> </w:t>
      </w:r>
      <w:r>
        <w:t xml:space="preserve">Quantitative data collection across Almaty’s healthcare facilities.</w:t>
      </w:r>
      <w:r>
        <w:br/>
      </w:r>
      <w:r>
        <w:rPr>
          <w:bCs/>
          <w:b/>
        </w:rPr>
        <w:t xml:space="preserve">Months 9-12:</w:t>
      </w:r>
      <w:r>
        <w:t xml:space="preserve"> </w:t>
      </w:r>
      <w:r>
        <w:t xml:space="preserve">Focus groups with patient families and policy interviews.</w:t>
      </w:r>
      <w:r>
        <w:br/>
      </w:r>
      <w:r>
        <w:rPr>
          <w:bCs/>
          <w:b/>
        </w:rPr>
        <w:t xml:space="preserve">Months 13-15:</w:t>
      </w:r>
      <w:r>
        <w:t xml:space="preserve"> </w:t>
      </w:r>
      <w:r>
        <w:t xml:space="preserve">Co-design workshops for the OT framework with Almaty University and NGOs.</w:t>
      </w:r>
      <w:r>
        <w:br/>
      </w:r>
      <w:r>
        <w:rPr>
          <w:bCs/>
          <w:b/>
        </w:rPr>
        <w:t xml:space="preserve">Months 16-18:</w:t>
      </w:r>
      <w:r>
        <w:t xml:space="preserve"> </w:t>
      </w:r>
      <w:r>
        <w:t xml:space="preserve">Final model validation, budget planning, and dissemination strategy.</w:t>
      </w:r>
    </w:p>
    <w:bookmarkEnd w:id="26"/>
    <w:bookmarkStart w:id="28" w:name="conclusion"/>
    <w:p>
      <w:pPr>
        <w:pStyle w:val="Heading2"/>
      </w:pPr>
      <w:r>
        <w:t xml:space="preserve">Conclusion</w:t>
      </w:r>
    </w:p>
    <w:p>
      <w:pPr>
        <w:pStyle w:val="FirstParagraph"/>
      </w:pPr>
      <w:r>
        <w:t xml:space="preserve">The absence of a robust occupational therapy profession in</w:t>
      </w:r>
      <w:r>
        <w:t xml:space="preserve"> </w:t>
      </w:r>
      <w:r>
        <w:rPr>
          <w:bCs/>
          <w:b/>
        </w:rPr>
        <w:t xml:space="preserve">Kazakhstan Almaty</w:t>
      </w:r>
      <w:r>
        <w:t xml:space="preserve"> </w:t>
      </w:r>
      <w:r>
        <w:t xml:space="preserve">represents not merely a clinical deficit but a systemic failure to uphold human dignity through functional independence. This</w:t>
      </w:r>
      <w:r>
        <w:t xml:space="preserve"> </w:t>
      </w:r>
      <w:r>
        <w:rPr>
          <w:bCs/>
          <w:b/>
        </w:rPr>
        <w:t xml:space="preserve">Research Proposal</w:t>
      </w:r>
      <w:r>
        <w:t xml:space="preserve"> </w:t>
      </w:r>
      <w:r>
        <w:t xml:space="preserve">presents an actionable roadmap to transform how rehabilitation is conceptualized and delivered in one of Central Asia’s most dynamic cities. By centering local voices—from patients and families to government bodies—we ensure the resulting Occupational Therapy framework is not merely imported but authentically Kazakhstani. The success of this research will catalyze the creation of a new generation of</w:t>
      </w:r>
      <w:r>
        <w:t xml:space="preserve"> </w:t>
      </w:r>
      <w:r>
        <w:rPr>
          <w:bCs/>
          <w:b/>
        </w:rPr>
        <w:t xml:space="preserve">Occupational Therapist</w:t>
      </w:r>
      <w:r>
        <w:t xml:space="preserve"> </w:t>
      </w:r>
      <w:r>
        <w:t xml:space="preserve">practitioners in</w:t>
      </w:r>
      <w:r>
        <w:t xml:space="preserve"> </w:t>
      </w:r>
      <w:r>
        <w:rPr>
          <w:bCs/>
          <w:b/>
        </w:rPr>
        <w:t xml:space="preserve">Kazakhstan Almaty</w:t>
      </w:r>
      <w:r>
        <w:t xml:space="preserve">, capable of addressing complex rehabilitation needs within cultural context. Ultimately, it promises to move beyond symptom management toward empowering every individual to engage meaningfully in daily life—a vision that resonates deeply with Kazakhstan’s commitment to inclusive prosperity. Investing in occupational therapy is investing in the foundational right of all</w:t>
      </w:r>
      <w:r>
        <w:t xml:space="preserve"> </w:t>
      </w:r>
      <w:r>
        <w:rPr>
          <w:bCs/>
          <w:b/>
        </w:rPr>
        <w:t xml:space="preserve">Kazakhstan Almaty</w:t>
      </w:r>
      <w:r>
        <w:t xml:space="preserve"> </w:t>
      </w:r>
      <w:r>
        <w:t xml:space="preserve">residents to live fully and independently.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Kazakhstan Almaty</dc:title>
  <dc:creator/>
  <dc:language>en</dc:language>
  <cp:keywords/>
  <dcterms:created xsi:type="dcterms:W3CDTF">2025-12-10T07:40:31Z</dcterms:created>
  <dcterms:modified xsi:type="dcterms:W3CDTF">2025-12-10T07:40:31Z</dcterms:modified>
</cp:coreProperties>
</file>

<file path=docProps/custom.xml><?xml version="1.0" encoding="utf-8"?>
<Properties xmlns="http://schemas.openxmlformats.org/officeDocument/2006/custom-properties" xmlns:vt="http://schemas.openxmlformats.org/officeDocument/2006/docPropsVTypes"/>
</file>