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829a70af60febe1562338a61b186cb669c64136"/>
    <w:p>
      <w:pPr>
        <w:pStyle w:val="Heading1"/>
      </w:pPr>
      <w:r>
        <w:t xml:space="preserve">Research Proposal: Enhancing Occupational Therapy Practice in Nigeria Abuja through Community-Based Interventions</w:t>
      </w:r>
    </w:p>
    <w:bookmarkStart w:id="20" w:name="introduction-and-background"/>
    <w:p>
      <w:pPr>
        <w:pStyle w:val="Heading2"/>
      </w:pPr>
      <w:r>
        <w:t xml:space="preserve">1. Introduction and Background</w:t>
      </w:r>
    </w:p>
    <w:p>
      <w:pPr>
        <w:pStyle w:val="FirstParagraph"/>
      </w:pPr>
      <w:r>
        <w:t xml:space="preserve">The healthcare landscape of Nigeria, particularly in the Federal Capital Territory (FCT) of Abuja, faces significant challenges in delivering specialized rehabilitation services. Despite growing recognition of the importance of occupational therapy in improving quality of life for individuals with disabilities, mental health conditions, and chronic illnesses, the profession remains critically underserved across Nigeria. This</w:t>
      </w:r>
      <w:r>
        <w:t xml:space="preserve"> </w:t>
      </w:r>
      <w:r>
        <w:rPr>
          <w:bCs/>
          <w:b/>
        </w:rPr>
        <w:t xml:space="preserve">Research Proposal</w:t>
      </w:r>
      <w:r>
        <w:t xml:space="preserve"> </w:t>
      </w:r>
      <w:r>
        <w:t xml:space="preserve">addresses a pressing gap: the lack of comprehensive data on Occupational Therapist (OT) service delivery patterns, resource constraints, and community integration models within Abuja. As Nigeria's political and administrative hub, Abuja presents a unique microcosm for studying how Occupational Therapists can effectively operate within resource-limited settings while serving diverse populations including children with developmental disorders, elderly citizens with age-related functional decline, and individuals recovering from stroke or trauma.</w:t>
      </w:r>
    </w:p>
    <w:bookmarkEnd w:id="20"/>
    <w:bookmarkStart w:id="21" w:name="problem-statement"/>
    <w:p>
      <w:pPr>
        <w:pStyle w:val="Heading2"/>
      </w:pPr>
      <w:r>
        <w:t xml:space="preserve">2. Problem Statement</w:t>
      </w:r>
    </w:p>
    <w:p>
      <w:pPr>
        <w:pStyle w:val="FirstParagraph"/>
      </w:pPr>
      <w:r>
        <w:t xml:space="preserve">Currently, Nigeria has fewer than 500 certified Occupational Therapists nationwide, with only 15-20 practicing in Abuja despite a population exceeding 3 million. This scarcity creates severe service gaps where individuals requiring occupational therapy for daily living activities (e.g., dressing, cooking, community participation) face extended wait times or no access at all. The</w:t>
      </w:r>
      <w:r>
        <w:t xml:space="preserve"> </w:t>
      </w:r>
      <w:r>
        <w:rPr>
          <w:bCs/>
          <w:b/>
        </w:rPr>
        <w:t xml:space="preserve">Occupational Therapist</w:t>
      </w:r>
      <w:r>
        <w:t xml:space="preserve"> </w:t>
      </w:r>
      <w:r>
        <w:t xml:space="preserve">shortage is exacerbated by inadequate training facilities in Nigerian universities and limited integration of OT services into Abuja's primary healthcare system. Without urgent intervention, vulnerable populations—including persons with disabilities (estimated at 20% of Nigeria's population) and post-injury patients—will continue to experience preventable functional limitations, increased caregiver burden, and reduced socioeconomic participation within</w:t>
      </w:r>
      <w:r>
        <w:t xml:space="preserve"> </w:t>
      </w:r>
      <w:r>
        <w:rPr>
          <w:bCs/>
          <w:b/>
        </w:rPr>
        <w:t xml:space="preserve">Nigeria Abuja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scope of practice, and service utilization patterns of Occupational Therapists across public and private healthcare facilities in Abuja.</w:t>
      </w:r>
    </w:p>
    <w:p>
      <w:pPr>
        <w:numPr>
          <w:ilvl w:val="0"/>
          <w:numId w:val="1001"/>
        </w:numPr>
        <w:pStyle w:val="Compact"/>
      </w:pPr>
      <w:r>
        <w:t xml:space="preserve">To identify systemic barriers (funding, training, policy gaps) hindering effective OT service delivery in Abuja's urban context.</w:t>
      </w:r>
    </w:p>
    <w:p>
      <w:pPr>
        <w:numPr>
          <w:ilvl w:val="0"/>
          <w:numId w:val="1001"/>
        </w:numPr>
        <w:pStyle w:val="Compact"/>
      </w:pPr>
      <w:r>
        <w:t xml:space="preserve">To co-design culturally appropriate community-based occupational therapy interventions with key stakeholders including the National Occupational Therapy Association of Nigeria (NOTAN), Abuja State Ministry of Health, and disability advocacy groups.</w:t>
      </w:r>
    </w:p>
    <w:p>
      <w:pPr>
        <w:numPr>
          <w:ilvl w:val="0"/>
          <w:numId w:val="1001"/>
        </w:numPr>
        <w:pStyle w:val="Compact"/>
      </w:pPr>
      <w:r>
        <w:t xml:space="preserve">To develop a scalable model for integrating Occupational Therapist services into Abuja's primary healthcare framework.</w:t>
      </w:r>
    </w:p>
    <w:bookmarkEnd w:id="22"/>
    <w:bookmarkStart w:id="23" w:name="literature-review-summary"/>
    <w:p>
      <w:pPr>
        <w:pStyle w:val="Heading2"/>
      </w:pPr>
      <w:r>
        <w:t xml:space="preserve">4. Literature Review Summary</w:t>
      </w:r>
    </w:p>
    <w:p>
      <w:pPr>
        <w:pStyle w:val="FirstParagraph"/>
      </w:pPr>
      <w:r>
        <w:t xml:space="preserve">Existing studies on occupational therapy in Nigeria are scarce and largely confined to clinical settings in Lagos and Ibadan. A 2021 study by Adeyemi et al. highlighted that only 3% of Nigerian healthcare facilities formally employ OTs, with Abuja's public hospitals reporting zero dedicated OT positions. This aligns with global trends where low-resource countries face similar underinvestment in rehabilitation—yet Nigeria's situation is uniquely acute due to its rapidly growing population and urbanization pressures in Abuja. Critically, no prior research has examined community-based OT models tailored for Abuja's cultural context, where family-centered care and traditional healing practices significantly influence healthcare decisions. This</w:t>
      </w:r>
      <w:r>
        <w:t xml:space="preserve"> </w:t>
      </w:r>
      <w:r>
        <w:rPr>
          <w:bCs/>
          <w:b/>
        </w:rPr>
        <w:t xml:space="preserve">Research Proposal</w:t>
      </w:r>
      <w:r>
        <w:t xml:space="preserve"> </w:t>
      </w:r>
      <w:r>
        <w:t xml:space="preserve">directly addresses this void by prioritizing community co-creation.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survey of all OTs in Abuja (n=20) and healthcare administrators across 30 facilities to map service coverage, caseloads, and resource needs.</w:t>
      </w:r>
    </w:p>
    <w:p>
      <w:pPr>
        <w:numPr>
          <w:ilvl w:val="0"/>
          <w:numId w:val="1002"/>
        </w:numPr>
        <w:pStyle w:val="Compact"/>
      </w:pPr>
      <w:r>
        <w:rPr>
          <w:bCs/>
          <w:b/>
        </w:rPr>
        <w:t xml:space="preserve">Phase 2 (Months 7-12):</w:t>
      </w:r>
      <w:r>
        <w:t xml:space="preserve"> </w:t>
      </w:r>
      <w:r>
        <w:t xml:space="preserve">Focus groups with 48 community members (including caregivers of persons with disabilities), traditional leaders, and OTs to identify cultural barriers and opportunities for intervention.</w:t>
      </w:r>
    </w:p>
    <w:p>
      <w:pPr>
        <w:numPr>
          <w:ilvl w:val="0"/>
          <w:numId w:val="1002"/>
        </w:numPr>
        <w:pStyle w:val="Compact"/>
      </w:pPr>
      <w:r>
        <w:rPr>
          <w:bCs/>
          <w:b/>
        </w:rPr>
        <w:t xml:space="preserve">Phase 3 (Months 13-18):</w:t>
      </w:r>
      <w:r>
        <w:t xml:space="preserve"> </w:t>
      </w:r>
      <w:r>
        <w:t xml:space="preserve">Implementation of a pilot community-based model in two Abuja neighborhoods (Gwagwalada and Kubwa), co-designed with stakeholders. Outcomes will be measured through pre/post-intervention assessments of participants' functional independence (using the Canadian Occupational Performance Measure) and caregiver stress levels.</w:t>
      </w:r>
    </w:p>
    <w:p>
      <w:pPr>
        <w:pStyle w:val="FirstParagraph"/>
      </w:pPr>
      <w:r>
        <w:t xml:space="preserve">Data analysis will use SPSS for quantitative data and NVivo for thematic coding of qualitative transcripts. Ethical approval will be sought from the University of Abuja Ethics Committee and Abuja FCT Health Research Board.</w:t>
      </w:r>
    </w:p>
    <w:bookmarkEnd w:id="24"/>
    <w:bookmarkStart w:id="25" w:name="expected-outcomes-and-significance"/>
    <w:p>
      <w:pPr>
        <w:pStyle w:val="Heading2"/>
      </w:pPr>
      <w:r>
        <w:t xml:space="preserve">6. Expected Outcomes and Significance</w:t>
      </w:r>
    </w:p>
    <w:p>
      <w:pPr>
        <w:pStyle w:val="FirstParagraph"/>
      </w:pPr>
      <w:r>
        <w:t xml:space="preserve">This research will produce tangible outcomes for</w:t>
      </w:r>
      <w:r>
        <w:t xml:space="preserve"> </w:t>
      </w:r>
      <w:r>
        <w:rPr>
          <w:bCs/>
          <w:b/>
        </w:rPr>
        <w:t xml:space="preserve">Nigeria Abuja</w:t>
      </w:r>
      <w:r>
        <w:t xml:space="preserve">:</w:t>
      </w:r>
    </w:p>
    <w:p>
      <w:pPr>
        <w:numPr>
          <w:ilvl w:val="0"/>
          <w:numId w:val="1003"/>
        </w:numPr>
        <w:pStyle w:val="Compact"/>
      </w:pPr>
      <w:r>
        <w:t xml:space="preserve">A comprehensive service mapping report identifying OT "deserts" in Abuja, informing targeted resource allocation.</w:t>
      </w:r>
    </w:p>
    <w:p>
      <w:pPr>
        <w:numPr>
          <w:ilvl w:val="0"/>
          <w:numId w:val="1003"/>
        </w:numPr>
        <w:pStyle w:val="Compact"/>
      </w:pPr>
      <w:r>
        <w:t xml:space="preserve">A culturally validated community-based OT intervention model adaptable to Nigeria's diverse urban settings.</w:t>
      </w:r>
    </w:p>
    <w:p>
      <w:pPr>
        <w:numPr>
          <w:ilvl w:val="0"/>
          <w:numId w:val="1003"/>
        </w:numPr>
        <w:pStyle w:val="Compact"/>
      </w:pPr>
      <w:r>
        <w:t xml:space="preserve">Policy briefs for the Abuja State Ministry of Health advocating for inclusion of Occupational Therapists in primary healthcare budgets and National Disability Policy implementation.</w:t>
      </w:r>
    </w:p>
    <w:p>
      <w:pPr>
        <w:numPr>
          <w:ilvl w:val="0"/>
          <w:numId w:val="1003"/>
        </w:numPr>
        <w:pStyle w:val="Compact"/>
      </w:pPr>
      <w:r>
        <w:t xml:space="preserve">A training toolkit for Nigerian OT students, emphasizing community engagement strategies relevant to Abuja's socio-cultural environment.</w:t>
      </w:r>
    </w:p>
    <w:p>
      <w:pPr>
        <w:pStyle w:val="FirstParagraph"/>
      </w:pPr>
      <w:r>
        <w:t xml:space="preserve">The significance extends beyond Abuja: as Nigeria's capital, successful models here can be scaled nationally. Crucially, this project positions the</w:t>
      </w:r>
      <w:r>
        <w:t xml:space="preserve"> </w:t>
      </w:r>
      <w:r>
        <w:rPr>
          <w:bCs/>
          <w:b/>
        </w:rPr>
        <w:t xml:space="preserve">Occupational Therapist</w:t>
      </w:r>
      <w:r>
        <w:t xml:space="preserve"> </w:t>
      </w:r>
      <w:r>
        <w:t xml:space="preserve">as a key player in achieving Sustainable Development Goals 3 (Good Health) and 11 (Sustainable Cities), directly impacting Abuja's vision for an inclusive urban environment.</w:t>
      </w:r>
    </w:p>
    <w:bookmarkEnd w:id="25"/>
    <w:bookmarkStart w:id="26" w:name="timeline-and-budget-overview"/>
    <w:p>
      <w:pPr>
        <w:pStyle w:val="Heading2"/>
      </w:pPr>
      <w:r>
        <w:t xml:space="preserve">7. Timeline and Budget Overview</w:t>
      </w:r>
    </w:p>
    <w:p>
      <w:pPr>
        <w:pStyle w:val="FirstParagraph"/>
      </w:pPr>
      <w:r>
        <w:rPr>
          <w:bCs/>
          <w:b/>
        </w:rPr>
        <w:t xml:space="preserve">Key Milestones:</w:t>
      </w:r>
    </w:p>
    <w:p>
      <w:pPr>
        <w:numPr>
          <w:ilvl w:val="0"/>
          <w:numId w:val="1004"/>
        </w:numPr>
        <w:pStyle w:val="Compact"/>
      </w:pPr>
      <w:r>
        <w:t xml:space="preserve">M3: Completion of stakeholder mapping and ethical approvals</w:t>
      </w:r>
    </w:p>
    <w:p>
      <w:pPr>
        <w:numPr>
          <w:ilvl w:val="0"/>
          <w:numId w:val="1004"/>
        </w:numPr>
        <w:pStyle w:val="Compact"/>
      </w:pPr>
      <w:r>
        <w:t xml:space="preserve">M6: Quantitative survey analysis and initial barrier identification report</w:t>
      </w:r>
    </w:p>
    <w:p>
      <w:pPr>
        <w:numPr>
          <w:ilvl w:val="0"/>
          <w:numId w:val="1004"/>
        </w:numPr>
        <w:pStyle w:val="Compact"/>
      </w:pPr>
      <w:r>
        <w:t xml:space="preserve">M12: Co-design workshop with community representatives</w:t>
      </w:r>
    </w:p>
    <w:p>
      <w:pPr>
        <w:numPr>
          <w:ilvl w:val="0"/>
          <w:numId w:val="1004"/>
        </w:numPr>
        <w:pStyle w:val="Compact"/>
      </w:pPr>
      <w:r>
        <w:t xml:space="preserve">M18: Pilot implementation completion and final model validation</w:t>
      </w:r>
    </w:p>
    <w:p>
      <w:pPr>
        <w:pStyle w:val="FirstParagraph"/>
      </w:pPr>
      <w:r>
        <w:t xml:space="preserve">Budget will prioritize local partnerships, minimizing external costs. Key allocations include:</w:t>
      </w:r>
    </w:p>
    <w:p>
      <w:pPr>
        <w:numPr>
          <w:ilvl w:val="0"/>
          <w:numId w:val="1005"/>
        </w:numPr>
        <w:pStyle w:val="Compact"/>
      </w:pPr>
      <w:r>
        <w:t xml:space="preserve">60% for personnel (research assistants, OT consultants)</w:t>
      </w:r>
    </w:p>
    <w:p>
      <w:pPr>
        <w:numPr>
          <w:ilvl w:val="0"/>
          <w:numId w:val="1005"/>
        </w:numPr>
        <w:pStyle w:val="Compact"/>
      </w:pPr>
      <w:r>
        <w:t xml:space="preserve">25% for community engagement activities and pilot implementation</w:t>
      </w:r>
    </w:p>
    <w:p>
      <w:pPr>
        <w:numPr>
          <w:ilvl w:val="0"/>
          <w:numId w:val="1005"/>
        </w:numPr>
        <w:pStyle w:val="Compact"/>
      </w:pPr>
      <w:r>
        <w:t xml:space="preserve">15% for data management and dissemination (including community feedback forums in Abuja)</w:t>
      </w:r>
    </w:p>
    <w:bookmarkEnd w:id="26"/>
    <w:bookmarkStart w:id="27" w:name="conclusion"/>
    <w:p>
      <w:pPr>
        <w:pStyle w:val="Heading2"/>
      </w:pPr>
      <w:r>
        <w:t xml:space="preserve">8. Conclusion</w:t>
      </w:r>
    </w:p>
    <w:p>
      <w:pPr>
        <w:pStyle w:val="FirstParagraph"/>
      </w:pPr>
      <w:r>
        <w:t xml:space="preserve">The underdevelopment of occupational therapy services in</w:t>
      </w:r>
      <w:r>
        <w:t xml:space="preserve"> </w:t>
      </w:r>
      <w:r>
        <w:rPr>
          <w:bCs/>
          <w:b/>
        </w:rPr>
        <w:t xml:space="preserve">Nigeria Abuja</w:t>
      </w:r>
      <w:r>
        <w:t xml:space="preserve"> </w:t>
      </w:r>
      <w:r>
        <w:t xml:space="preserve">represents both a critical healthcare deficit and a missed opportunity to strengthen the city's resilience as Nigeria's administrative center. This</w:t>
      </w:r>
      <w:r>
        <w:t xml:space="preserve"> </w:t>
      </w:r>
      <w:r>
        <w:rPr>
          <w:bCs/>
          <w:b/>
        </w:rPr>
        <w:t xml:space="preserve">Research Proposal</w:t>
      </w:r>
      <w:r>
        <w:t xml:space="preserve"> </w:t>
      </w:r>
      <w:r>
        <w:t xml:space="preserve">offers a pragmatic, community-centered pathway to empower Occupational Therapists as indispensable agents of functional recovery and social inclusion in Abuja. By centering local knowledge and co-producing solutions with Abuja's diverse communities, this study will generate evidence that can transform how rehabilitation services are conceptualized and delivered not only in Nigeria's capital but across the nation. Ultimately, investing in the Occupational Therapist workforce is an investment in human potential—ensuring that every resident of Abuja can fully participate in life, regardless of physical or cognitive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Nigeria Abuja</dc:title>
  <dc:creator/>
  <dc:language>en</dc:language>
  <cp:keywords/>
  <dcterms:created xsi:type="dcterms:W3CDTF">2026-07-23T13:26:29Z</dcterms:created>
  <dcterms:modified xsi:type="dcterms:W3CDTF">2026-07-23T13:26:29Z</dcterms:modified>
</cp:coreProperties>
</file>

<file path=docProps/custom.xml><?xml version="1.0" encoding="utf-8"?>
<Properties xmlns="http://schemas.openxmlformats.org/officeDocument/2006/custom-properties" xmlns:vt="http://schemas.openxmlformats.org/officeDocument/2006/docPropsVTypes"/>
</file>