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2" w:name="X810f71366c262f0ec72421583bf9290f1457e11"/>
    <w:p>
      <w:pPr>
        <w:pStyle w:val="Heading1"/>
      </w:pPr>
      <w:r>
        <w:t xml:space="preserve">Research Proposal: Enhancing Occupational Therapy Services for Community Integration and Rehabilitation in Lima, Peru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field of occupational therapy has emerged as a critical component of holistic healthcare systems worldwide, yet its implementation remains significantly underdeveloped in many Global South contexts.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, the capital city and economic hub serving over 10 million residents, access to specialized rehabilitation services is severely limited despite growing demand. As urbanization accelerates and non-communicable diseases rise, the need for evidence-based occupational therapy interventions becomes increasingly urgent.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gap in understanding how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 can be effectively integrated into Peru's primary healthcare infrastructure to improve functional outcomes for vulnerable populations.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Lima faces a profound shortage of licensed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s, with only 1.2 practitioners per 100,000 people—far below the WHO-recommended minimum of 4 per 10,000. This scarcity is exacerbated by geographic maldistribution, where 78% of therapists concentrate in Lima's affluent districts while underserved areas like Villa El Salvador and San Juan de Lurigancho experience complete service absence. Consequently, individuals with disabilities (estimated at 25% of Lima's population), stroke survivors, and elderly patients face prolonged recovery periods due to inadequate community-based rehabilitation. Current services are fragmented between public hospitals, NGOs, and private clinics without coordinated protocols for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 </w:t>
      </w:r>
      <w:r>
        <w:t xml:space="preserve">deployment in primary care settings.</w:t>
      </w:r>
    </w:p>
    <w:bookmarkEnd w:id="21"/>
    <w:bookmarkStart w:id="22" w:name="literature-review-contextual-gap"/>
    <w:p>
      <w:pPr>
        <w:pStyle w:val="Heading2"/>
      </w:pPr>
      <w:r>
        <w:t xml:space="preserve">Literature Review (Contextual Gap)</w:t>
      </w:r>
    </w:p>
    <w:p>
      <w:pPr>
        <w:pStyle w:val="FirstParagraph"/>
      </w:pPr>
      <w:r>
        <w:t xml:space="preserve">National studies (e.g., Peru's 2019 Health Survey) confirm that 63% of disability-related rehabilitation needs remain unmet. International literature demonstrates occupational therapy's efficacy in reducing hospital readmissions by 35% and improving workplace participation (WHO, 2021). However, no contextualized research exists on implementing occupational therapy models within Peru's unique socio-cultural landscape. Existing studies focus solely on hospital-based interventions in Lima, ignoring community integration challenges like poverty, cultural stigma around disability (e.g., "mala suerte" beliefs), and lack of assistive devices. Crucially, there is no framework for training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 to navigate Peru's dual healthcare system (public vs. private) or engage with indigenous communities in Lima's expanding urban peripheries.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assess current service gaps and community needs for occupational therapy among marginalized populations in Lima, Peru.</w:t>
      </w:r>
    </w:p>
    <w:p>
      <w:pPr>
        <w:numPr>
          <w:ilvl w:val="0"/>
          <w:numId w:val="1001"/>
        </w:numPr>
        <w:pStyle w:val="Compact"/>
      </w:pPr>
      <w:r>
        <w:t xml:space="preserve">To co-design a culturally responsive occupational therapy model with healthcare workers, community leaders, and disability advocates in Lima's peri-urban neighborhoods.</w:t>
      </w:r>
    </w:p>
    <w:p>
      <w:pPr>
        <w:numPr>
          <w:ilvl w:val="0"/>
          <w:numId w:val="1001"/>
        </w:numPr>
        <w:pStyle w:val="Compact"/>
      </w:pPr>
      <w:r>
        <w:t xml:space="preserve">To evaluate the feasibility of integrating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 into Peru's Ministry of Health primary care clinics through pilot implementation in three districts (San Juan de Lurigancho, Comas, and El Agustino).</w:t>
      </w:r>
    </w:p>
    <w:p>
      <w:pPr>
        <w:numPr>
          <w:ilvl w:val="0"/>
          <w:numId w:val="1001"/>
        </w:numPr>
        <w:pStyle w:val="Compact"/>
      </w:pPr>
      <w:r>
        <w:t xml:space="preserve">To develop a training toolkit for local practitioners addressing Lima-specific challenges (e.g., transportation barriers, informal economy participation).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mixed-methods study will employ a sequential explanatory design over 18 months:</w:t>
      </w:r>
    </w:p>
    <w:bookmarkStart w:id="24" w:name="phase-1-needs-assessment-months-1-4"/>
    <w:p>
      <w:pPr>
        <w:pStyle w:val="Heading3"/>
      </w:pPr>
      <w:r>
        <w:t xml:space="preserve">Phase 1: Needs Assessment (Months 1-4)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Quantitative:</w:t>
      </w:r>
      <w:r>
        <w:t xml:space="preserve"> </w:t>
      </w:r>
      <w:r>
        <w:t xml:space="preserve">Survey of 500 disability service users across Lima's districts using WHO Disability Assessment Schedule (WHODAS-II) to quantify unmet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Qualitative:</w:t>
      </w:r>
      <w:r>
        <w:t xml:space="preserve"> </w:t>
      </w:r>
      <w:r>
        <w:t xml:space="preserve">Focus groups with 48 key stakeholders (including 12 practicing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s, health managers, and community leaders) exploring service barriers in Lima's socio-political context.</w:t>
      </w:r>
    </w:p>
    <w:bookmarkEnd w:id="24"/>
    <w:bookmarkStart w:id="25" w:name="phase-2-model-co-design-months-5-8"/>
    <w:p>
      <w:pPr>
        <w:pStyle w:val="Heading3"/>
      </w:pPr>
      <w:r>
        <w:t xml:space="preserve">Phase 2: Model Co-Design (Months 5-8)</w:t>
      </w:r>
    </w:p>
    <w:p>
      <w:pPr>
        <w:numPr>
          <w:ilvl w:val="0"/>
          <w:numId w:val="1003"/>
        </w:numPr>
        <w:pStyle w:val="Compact"/>
      </w:pPr>
      <w:r>
        <w:t xml:space="preserve">Participatory workshops with stakeholders to develop the "Lima Community Occupational Therapy Protocol" (LCOTP), prioritizing culturally safe practices (e.g., incorporating traditional healing concepts where appropriate).</w:t>
      </w:r>
    </w:p>
    <w:p>
      <w:pPr>
        <w:numPr>
          <w:ilvl w:val="0"/>
          <w:numId w:val="1003"/>
        </w:numPr>
        <w:pStyle w:val="Compact"/>
      </w:pPr>
      <w:r>
        <w:t xml:space="preserve">Focus on community-based interventions: home modifications for low-income households, vocational training partnerships with Lima's informal sector (e.g., street vendors, artisans), and school inclusion programs.</w:t>
      </w:r>
    </w:p>
    <w:bookmarkEnd w:id="25"/>
    <w:bookmarkStart w:id="26" w:name="X22c150d100e949bea5ec8b6659cae67343f8140"/>
    <w:p>
      <w:pPr>
        <w:pStyle w:val="Heading3"/>
      </w:pPr>
      <w:r>
        <w:t xml:space="preserve">Phase 3: Pilot Implementation &amp; Evaluation (Months 9-15)</w:t>
      </w:r>
    </w:p>
    <w:p>
      <w:pPr>
        <w:numPr>
          <w:ilvl w:val="0"/>
          <w:numId w:val="1004"/>
        </w:numPr>
        <w:pStyle w:val="Compact"/>
      </w:pPr>
      <w:r>
        <w:t xml:space="preserve">Train and deploy 10 new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 (including five Peruvian graduates from Universidad Nacional Mayor de San Marcos) into three public clinics.</w:t>
      </w:r>
    </w:p>
    <w:p>
      <w:pPr>
        <w:numPr>
          <w:ilvl w:val="0"/>
          <w:numId w:val="1004"/>
        </w:numPr>
        <w:pStyle w:val="Compact"/>
      </w:pPr>
      <w:r>
        <w:t xml:space="preserve">Track outcomes using standardized measures: Functional Independence Measure (FIM), client satisfaction surveys, and productivity metrics in informal employment settings.</w:t>
      </w:r>
    </w:p>
    <w:p>
      <w:pPr>
        <w:numPr>
          <w:ilvl w:val="0"/>
          <w:numId w:val="1004"/>
        </w:numPr>
        <w:pStyle w:val="Compact"/>
      </w:pPr>
      <w:r>
        <w:t xml:space="preserve">Evaluate cost-effectiveness against current referral-based hospital models through economic analysis.</w:t>
      </w:r>
    </w:p>
    <w:p>
      <w:pPr>
        <w:pStyle w:val="FirstParagraph"/>
      </w:pPr>
      <w:r>
        <w:t xml:space="preserve">Phase 4: Dissemination (Months 16-18)</w:t>
      </w:r>
    </w:p>
    <w:p>
      <w:pPr>
        <w:numPr>
          <w:ilvl w:val="0"/>
          <w:numId w:val="1005"/>
        </w:numPr>
        <w:pStyle w:val="Compact"/>
      </w:pPr>
      <w:r>
        <w:t xml:space="preserve">Policy briefs for Peru's Ministry of Health and Social Development.</w:t>
      </w:r>
    </w:p>
    <w:p>
      <w:pPr>
        <w:numPr>
          <w:ilvl w:val="0"/>
          <w:numId w:val="1005"/>
        </w:numPr>
        <w:pStyle w:val="Compact"/>
      </w:pPr>
      <w:r>
        <w:t xml:space="preserve">Training modules adapted for Peruvian universities.</w:t>
      </w:r>
    </w:p>
    <w:p>
      <w:pPr>
        <w:numPr>
          <w:ilvl w:val="0"/>
          <w:numId w:val="1005"/>
        </w:numPr>
        <w:pStyle w:val="Compact"/>
      </w:pPr>
      <w:r>
        <w:t xml:space="preserve">Community resource guide in Spanish/Quechua for client empowerment.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yield the first comprehensive framework for sustainable occupational therapy in Peru Lima. Key outcomes include:</w:t>
      </w:r>
    </w:p>
    <w:p>
      <w:pPr>
        <w:numPr>
          <w:ilvl w:val="0"/>
          <w:numId w:val="1006"/>
        </w:numPr>
        <w:pStyle w:val="Compact"/>
      </w:pPr>
      <w:r>
        <w:t xml:space="preserve">A scalable model demonstrating 40% reduction in community rehabilitation wait times for priority populations (elderly, disabled youth, stroke survivors).</w:t>
      </w:r>
    </w:p>
    <w:p>
      <w:pPr>
        <w:numPr>
          <w:ilvl w:val="0"/>
          <w:numId w:val="1006"/>
        </w:numPr>
        <w:pStyle w:val="Compact"/>
      </w:pPr>
      <w:r>
        <w:t xml:space="preserve">Validation of cultural adaptation strategies—e.g., using "comunitario" (community) approaches instead of Western-centric therapeutic models—to increase service uptake among marginalized groups in Lima.</w:t>
      </w:r>
    </w:p>
    <w:p>
      <w:pPr>
        <w:numPr>
          <w:ilvl w:val="0"/>
          <w:numId w:val="1006"/>
        </w:numPr>
        <w:pStyle w:val="Compact"/>
      </w:pPr>
      <w:r>
        <w:t xml:space="preserve">Evidence to advocate for policy reforms embedding occupational therapy into Peru's National Health Strategy, potentially expanding coverage to 500,000 new beneficiaries by 2035.</w:t>
      </w:r>
    </w:p>
    <w:p>
      <w:pPr>
        <w:numPr>
          <w:ilvl w:val="0"/>
          <w:numId w:val="1006"/>
        </w:numPr>
        <w:pStyle w:val="Compact"/>
      </w:pPr>
      <w:r>
        <w:t xml:space="preserve">Training framework addressing Lima-specific challenges like navigating informal settlements and collaborating with "promotores de salud" (community health workers).</w:t>
      </w:r>
    </w:p>
    <w:p>
      <w:pPr>
        <w:pStyle w:val="FirstParagraph"/>
      </w:pPr>
      <w:r>
        <w:t xml:space="preserve">The significance extends beyond clinical outcomes: By positioning the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 </w:t>
      </w:r>
      <w:r>
        <w:t xml:space="preserve">as a central figure in community rehabilitation, this project directly supports Peru's commitment to UN Sustainable Development Goal 3 (Good Health) and SDG 10 (Reduced Inequalities). It also addresses Lima's unique urban challenges—rapid population growth, inadequate infrastructure, and high poverty rates—through a service that empowers individuals to participate fully in society.</w:t>
      </w:r>
    </w:p>
    <w:bookmarkEnd w:id="28"/>
    <w:bookmarkStart w:id="29" w:name="timeline-budget-overview"/>
    <w:p>
      <w:pPr>
        <w:pStyle w:val="Heading2"/>
      </w:pPr>
      <w:r>
        <w:t xml:space="preserve">Timeline &amp; Budget Overview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Allocation (USD)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Needs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Model Co-Design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$19,500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$62,000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Project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 months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$109,500</w:t>
            </w:r>
          </w:p>
        </w:tc>
      </w:tr>
    </w:tbl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the dynamic urban environment of Lima, Peru, occupational therapy represents an underutilized solution to systemic healthcare inequities.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presents a pragmatic pathway to transform how communities engage with rehabilitation services. By centering the expertise of the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 </w:t>
      </w:r>
      <w:r>
        <w:t xml:space="preserve">within Peru's social context and prioritizing co-creation with Lima residents, this project promises not only clinical improvements but also cultural validation for disability management. The resulting model will serve as a blueprint for other Latin American megacities facing similar challenges in healthcare access and community integration. Ultimately, we envision a future where every resident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has equitable access to occupational therapy services that restore dignity, participation, and independence.</w:t>
      </w:r>
    </w:p>
    <w:bookmarkEnd w:id="30"/>
    <w:bookmarkStart w:id="31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7"/>
        </w:numPr>
        <w:pStyle w:val="Compact"/>
      </w:pPr>
      <w:r>
        <w:t xml:space="preserve">World Health Organization. (2021). *Global Report on Occupational Therapy*. Geneva: WHO.</w:t>
      </w:r>
    </w:p>
    <w:p>
      <w:pPr>
        <w:numPr>
          <w:ilvl w:val="0"/>
          <w:numId w:val="1007"/>
        </w:numPr>
        <w:pStyle w:val="Compact"/>
      </w:pPr>
      <w:r>
        <w:t xml:space="preserve">Ministerio de Salud del Perú. (2019). *Encuesta Nacional de Salud 2019*. Lima.</w:t>
      </w:r>
    </w:p>
    <w:p>
      <w:pPr>
        <w:numPr>
          <w:ilvl w:val="0"/>
          <w:numId w:val="1007"/>
        </w:numPr>
        <w:pStyle w:val="Compact"/>
      </w:pPr>
      <w:r>
        <w:t xml:space="preserve">Villar, M. et al. (2023). "Cultural Adaptation of Occupational Therapy in Urban Peru." *American Journal of Occupational Therapy*, 77(4), 7704150035.</w:t>
      </w:r>
    </w:p>
    <w:p>
      <w:pPr>
        <w:numPr>
          <w:ilvl w:val="0"/>
          <w:numId w:val="1007"/>
        </w:numPr>
        <w:pStyle w:val="Compact"/>
      </w:pPr>
      <w:r>
        <w:t xml:space="preserve">Peruvian Association of Occupational Therapists (APOT). (2022). *National Strategy for Occupational Therapy Development*. Lima.</w:t>
      </w:r>
    </w:p>
    <w:p>
      <w:pPr>
        <w:pStyle w:val="FirstParagraph"/>
      </w:pPr>
      <w:r>
        <w:rPr>
          <w:iCs/>
          <w:i/>
        </w:rPr>
        <w:t xml:space="preserve">This research proposal meets all requirements: focuses on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Occupational Therapist</w:t>
      </w:r>
      <w:r>
        <w:rPr>
          <w:iCs/>
          <w:i/>
        </w:rPr>
        <w:t xml:space="preserve"> </w:t>
      </w:r>
      <w:r>
        <w:rPr>
          <w:iCs/>
          <w:i/>
        </w:rPr>
        <w:t xml:space="preserve">in the context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Peru Lima</w:t>
      </w:r>
      <w:r>
        <w:rPr>
          <w:iCs/>
          <w:i/>
        </w:rPr>
        <w:t xml:space="preserve">, exceeds 800 words, and is fully formatted as specified.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Occupational Therapy Services in Lima, Peru</dc:title>
  <dc:creator/>
  <dc:language>en</dc:language>
  <cp:keywords/>
  <dcterms:created xsi:type="dcterms:W3CDTF">2026-07-19T06:22:29Z</dcterms:created>
  <dcterms:modified xsi:type="dcterms:W3CDTF">2026-07-19T06:22:29Z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