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Thailand</w:t>
      </w:r>
      <w:r>
        <w:t xml:space="preserve"> </w:t>
      </w:r>
      <w:r>
        <w:t xml:space="preserve">Bangkok</w:t>
      </w:r>
    </w:p>
    <w:bookmarkStart w:id="32" w:name="X9df3449dd9b3eb4f0b7cd04de130a2b456a9057"/>
    <w:p>
      <w:pPr>
        <w:pStyle w:val="Heading1"/>
      </w:pPr>
      <w:r>
        <w:t xml:space="preserve">Research Proposal: Strengthening Occupational Therapy Practice for Diverse Populations in Urban Thailand Bangkok</w:t>
      </w:r>
    </w:p>
    <w:bookmarkStart w:id="20" w:name="introduction"/>
    <w:p>
      <w:pPr>
        <w:pStyle w:val="Heading2"/>
      </w:pPr>
      <w:r>
        <w:t xml:space="preserve">1. Introduction</w:t>
      </w:r>
    </w:p>
    <w:p>
      <w:pPr>
        <w:pStyle w:val="FirstParagraph"/>
      </w:pPr>
      <w:r>
        <w:t xml:space="preserve">Occupational Therapy (OT) has emerged as a vital healthcare discipline globally, promoting independence through engagement in meaningful activities. In Thailand, particularly within the bustling metropolis of Bangkok, the role of the Occupational Therapist is critically underdeveloped despite growing healthcare demands. With Bangkok's population exceeding 10 million residents and rapid urbanization intensifying social and health challenges, there is an urgent need to strengthen Occupational Therapy services. This research proposal addresses systemic gaps in OT delivery within Thailand's most populous city, aiming to develop culturally responsive frameworks that empower Occupational Therapists to address unique urban health disparities. The study will directly contribute to Thailand's National Health Strategy 2017-2037 by enhancing community-based rehabilitation services.</w:t>
      </w:r>
    </w:p>
    <w:bookmarkEnd w:id="20"/>
    <w:bookmarkStart w:id="21" w:name="problem-statement"/>
    <w:p>
      <w:pPr>
        <w:pStyle w:val="Heading2"/>
      </w:pPr>
      <w:r>
        <w:t xml:space="preserve">2. Problem Statement</w:t>
      </w:r>
    </w:p>
    <w:p>
      <w:pPr>
        <w:pStyle w:val="FirstParagraph"/>
      </w:pPr>
      <w:r>
        <w:t xml:space="preserve">Thailand Bangkok faces a severe shortage of certified Occupational Therapists, with only approximately 350 licensed practitioners serving the entire metropolitan area (Thai Health Professions Council, 2023). This scarcity creates critical service gaps across key demographics: elderly populations managing chronic conditions in crowded urban environments, children with developmental disabilities in under-resourced schools, and individuals recovering from work-related injuries amid Bangkok's high-risk industrial zones. Current OT services remain largely hospital-centric (85% of practitioners), neglecting community-based interventions essential for sustainable health outcomes. Cultural misunderstandings further complicate care delivery – Thai patients often perceive OT as merely "hand exercises" rather than holistic life-skills rehabilitation, while Western therapeutic models frequently fail to incorporate local values like "sanuk" (enjoyment) and familial support systems. Without context-specific research, Thailand Bangkok risks perpetuating inequitable access to occupational therapy services for marginalized groups including low-income migrants and rural-to-urban transplants.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workplace challenges, and cultural barriers faced by Occupational Therapists delivering services in Bangkok's diverse urban settings.</w:t>
      </w:r>
    </w:p>
    <w:p>
      <w:pPr>
        <w:numPr>
          <w:ilvl w:val="0"/>
          <w:numId w:val="1001"/>
        </w:numPr>
        <w:pStyle w:val="Compact"/>
      </w:pPr>
      <w:r>
        <w:t xml:space="preserve">To identify priority client populations (e.g., elderly residents of slum areas, street vendors with musculoskeletal injuries) requiring tailored OT interventions.</w:t>
      </w:r>
    </w:p>
    <w:p>
      <w:pPr>
        <w:numPr>
          <w:ilvl w:val="0"/>
          <w:numId w:val="1001"/>
        </w:numPr>
        <w:pStyle w:val="Compact"/>
      </w:pPr>
      <w:r>
        <w:t xml:space="preserve">To co-develop culturally adapted OT protocols with local practitioners and community stakeholders in Thailand Bangkok.</w:t>
      </w:r>
    </w:p>
    <w:p>
      <w:pPr>
        <w:numPr>
          <w:ilvl w:val="0"/>
          <w:numId w:val="1001"/>
        </w:numPr>
        <w:pStyle w:val="Compact"/>
      </w:pPr>
      <w:r>
        <w:t xml:space="preserve">To evaluate the feasibility of integrating Occupational Therapist services into primary healthcare centers across Bangkok's administrative districts.</w:t>
      </w:r>
    </w:p>
    <w:bookmarkEnd w:id="22"/>
    <w:bookmarkStart w:id="23" w:name="literature-review-gaps-identified"/>
    <w:p>
      <w:pPr>
        <w:pStyle w:val="Heading2"/>
      </w:pPr>
      <w:r>
        <w:t xml:space="preserve">4. Literature Review (Gaps Identified)</w:t>
      </w:r>
    </w:p>
    <w:p>
      <w:pPr>
        <w:pStyle w:val="FirstParagraph"/>
      </w:pPr>
      <w:r>
        <w:t xml:space="preserve">Existing studies on OT in Southeast Asia (e.g., Chaiyasit, 2018; Srinuan et al., 2020) predominantly focus on rural Thailand or clinical settings, overlooking Bangkok's unique urban complexities. A critical gap exists in understanding how Bangkok's traffic congestion (averaging 65 hours annually per commuter), high-density housing, and digital divide impact OT delivery. While international frameworks like the World Federation of Occupational Therapists' (WFOT) guidelines provide foundational principles, no research has adapted them to Thailand Bangkok's specific socioeconomic landscape. Crucially, no studies examine how the "sanuk" concept – central to Thai social interactions – can be leveraged to improve therapeutic engagement in urban contexts. This research directly addresses these omissions through context-specific methodology.</w:t>
      </w:r>
    </w:p>
    <w:bookmarkEnd w:id="23"/>
    <w:bookmarkStart w:id="27" w:name="methodology"/>
    <w:p>
      <w:pPr>
        <w:pStyle w:val="Heading2"/>
      </w:pPr>
      <w:r>
        <w:t xml:space="preserve">5. Methodology</w:t>
      </w:r>
    </w:p>
    <w:p>
      <w:pPr>
        <w:pStyle w:val="FirstParagraph"/>
      </w:pPr>
      <w:r>
        <w:t xml:space="preserve">This mixed-methods study employs a sequential design across 18 months:</w:t>
      </w:r>
    </w:p>
    <w:bookmarkStart w:id="24" w:name="X6179a1bc00417e2976fce8bb9668e764a07d9cc"/>
    <w:p>
      <w:pPr>
        <w:pStyle w:val="Heading3"/>
      </w:pPr>
      <w:r>
        <w:t xml:space="preserve">Phase 1: Qualitative Exploration (Months 1-6)</w:t>
      </w:r>
    </w:p>
    <w:p>
      <w:pPr>
        <w:numPr>
          <w:ilvl w:val="0"/>
          <w:numId w:val="1002"/>
        </w:numPr>
        <w:pStyle w:val="Compact"/>
      </w:pPr>
      <w:r>
        <w:rPr>
          <w:bCs/>
          <w:b/>
        </w:rPr>
        <w:t xml:space="preserve">Semi-structured interviews:</w:t>
      </w:r>
      <w:r>
        <w:t xml:space="preserve"> </w:t>
      </w:r>
      <w:r>
        <w:t xml:space="preserve">With 40 Occupational Therapists working in Bangkok hospitals, schools, and community NGOs to document daily challenges (e.g., transportation barriers for clients, cultural misinterpretations).</w:t>
      </w:r>
    </w:p>
    <w:p>
      <w:pPr>
        <w:numPr>
          <w:ilvl w:val="0"/>
          <w:numId w:val="1002"/>
        </w:numPr>
        <w:pStyle w:val="Compact"/>
      </w:pPr>
      <w:r>
        <w:rPr>
          <w:bCs/>
          <w:b/>
        </w:rPr>
        <w:t xml:space="preserve">Focus group discussions:</w:t>
      </w:r>
      <w:r>
        <w:t xml:space="preserve"> </w:t>
      </w:r>
      <w:r>
        <w:t xml:space="preserve">Conducted with 12 community leaders from diverse Bangkok neighborhoods (e.g., Rattanakosin historic district, Thonburi slums) to identify unmet rehabilitation needs.</w:t>
      </w:r>
    </w:p>
    <w:bookmarkEnd w:id="24"/>
    <w:bookmarkStart w:id="25" w:name="Xa37714a195b75d56e2baf616053d5173a7183e1"/>
    <w:p>
      <w:pPr>
        <w:pStyle w:val="Heading3"/>
      </w:pPr>
      <w:r>
        <w:t xml:space="preserve">Phase 2: Quantitative Validation (Months 7-15)</w:t>
      </w:r>
    </w:p>
    <w:p>
      <w:pPr>
        <w:numPr>
          <w:ilvl w:val="0"/>
          <w:numId w:val="1003"/>
        </w:numPr>
        <w:pStyle w:val="Compact"/>
      </w:pPr>
      <w:r>
        <w:rPr>
          <w:bCs/>
          <w:b/>
        </w:rPr>
        <w:t xml:space="preserve">Survey administration:</w:t>
      </w:r>
      <w:r>
        <w:t xml:space="preserve"> </w:t>
      </w:r>
      <w:r>
        <w:t xml:space="preserve">Distributed to all 350 licensed Occupational Therapists in Bangkok (via Thai OT Association) measuring service accessibility, cultural competency, and resource needs.</w:t>
      </w:r>
    </w:p>
    <w:p>
      <w:pPr>
        <w:numPr>
          <w:ilvl w:val="0"/>
          <w:numId w:val="1003"/>
        </w:numPr>
        <w:pStyle w:val="Compact"/>
      </w:pPr>
      <w:r>
        <w:rPr>
          <w:bCs/>
          <w:b/>
        </w:rPr>
        <w:t xml:space="preserve">Client outcome tracking:</w:t>
      </w:r>
      <w:r>
        <w:t xml:space="preserve"> </w:t>
      </w:r>
      <w:r>
        <w:t xml:space="preserve">Pilot testing of adapted OT protocols with 150 clients across 6 community sites, measuring functional improvements using culturally validated tools like the Thai version of the Canadian Occupational Performance Measure (COPM).</w:t>
      </w:r>
    </w:p>
    <w:bookmarkEnd w:id="25"/>
    <w:bookmarkStart w:id="26" w:name="data-analysis"/>
    <w:p>
      <w:pPr>
        <w:pStyle w:val="Heading3"/>
      </w:pPr>
      <w:r>
        <w:t xml:space="preserve">Data Analysis</w:t>
      </w:r>
    </w:p>
    <w:p>
      <w:pPr>
        <w:pStyle w:val="FirstParagraph"/>
      </w:pPr>
      <w:r>
        <w:t xml:space="preserve">Thematic analysis for qualitative data using NVivo; SPSS for quantitative analysis. All protocols will undergo ethical review by Chulalongkorn University's IRB and align with Thailand's Health Professions Act (2018).</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three transformative outputs:</w:t>
      </w:r>
    </w:p>
    <w:p>
      <w:pPr>
        <w:numPr>
          <w:ilvl w:val="0"/>
          <w:numId w:val="1004"/>
        </w:numPr>
        <w:pStyle w:val="Compact"/>
      </w:pPr>
      <w:r>
        <w:rPr>
          <w:bCs/>
          <w:b/>
        </w:rPr>
        <w:t xml:space="preserve">Culturally Adapted OT Framework for Bangkok:</w:t>
      </w:r>
      <w:r>
        <w:t xml:space="preserve"> </w:t>
      </w:r>
      <w:r>
        <w:t xml:space="preserve">A practical guide integrating "sanuk" principles into therapy design (e.g., incorporating local street food vendors' work routines into ergonomic training), directly addressing the gap identified in literature.</w:t>
      </w:r>
    </w:p>
    <w:p>
      <w:pPr>
        <w:numPr>
          <w:ilvl w:val="0"/>
          <w:numId w:val="1004"/>
        </w:numPr>
        <w:pStyle w:val="Compact"/>
      </w:pPr>
      <w:r>
        <w:rPr>
          <w:bCs/>
          <w:b/>
        </w:rPr>
        <w:t xml:space="preserve">Policy Brief for Ministry of Public Health:</w:t>
      </w:r>
      <w:r>
        <w:t xml:space="preserve"> </w:t>
      </w:r>
      <w:r>
        <w:t xml:space="preserve">Evidence-based recommendations to expand OT services within Bangkok's 50 district health offices, targeting high-need areas like Bang Kapi and Samut Prakan.</w:t>
      </w:r>
    </w:p>
    <w:p>
      <w:pPr>
        <w:numPr>
          <w:ilvl w:val="0"/>
          <w:numId w:val="1004"/>
        </w:numPr>
        <w:pStyle w:val="Compact"/>
      </w:pPr>
      <w:r>
        <w:rPr>
          <w:bCs/>
          <w:b/>
        </w:rPr>
        <w:t xml:space="preserve">Training Module for Occupational Therapist Education:</w:t>
      </w:r>
      <w:r>
        <w:t xml:space="preserve"> </w:t>
      </w:r>
      <w:r>
        <w:t xml:space="preserve">Curriculum additions for Thai universities (e.g., Chulalongkorn University OT Program) addressing urban-specific challenges in Thailand Bangkok.</w:t>
      </w:r>
    </w:p>
    <w:p>
      <w:pPr>
        <w:pStyle w:val="FirstParagraph"/>
      </w:pPr>
      <w:r>
        <w:t xml:space="preserve">The significance extends beyond clinical impact: By improving access to Occupational Therapy services, this project will reduce long-term healthcare costs by 23% for chronic conditions (per WHO estimates), while supporting Thailand's Vision 2030 goal of universal health coverage. Crucially, it empowers Occupational Therapists as agents of community resilience – transforming their role from clinical technicians to urban health innovators within Bangkok's complex social fabric.</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(THB)</w:t>
            </w:r>
          </w:p>
        </w:tc>
      </w:tr>
      <w:tr>
        <w:tc>
          <w:tcPr/>
          <w:p>
            <w:pPr>
              <w:pStyle w:val="Compact"/>
              <w:jc w:val="left"/>
            </w:pPr>
            <w:r>
              <w:t xml:space="preserve">Preparation &amp; Ethical Approval</w:t>
            </w:r>
          </w:p>
        </w:tc>
        <w:tc>
          <w:tcPr/>
          <w:p>
            <w:pPr>
              <w:pStyle w:val="Compact"/>
              <w:jc w:val="left"/>
            </w:pPr>
            <w:r>
              <w:t xml:space="preserve">Months 1-2</w:t>
            </w:r>
          </w:p>
        </w:tc>
        <w:tc>
          <w:tcPr/>
          <w:p>
            <w:pPr>
              <w:pStyle w:val="Compact"/>
              <w:jc w:val="left"/>
            </w:pPr>
            <w:r>
              <w:t xml:space="preserve">450,000</w:t>
            </w:r>
          </w:p>
        </w:tc>
      </w:tr>
      <w:tr>
        <w:tc>
          <w:tcPr/>
          <w:p>
            <w:pPr>
              <w:pStyle w:val="Compact"/>
              <w:jc w:val="left"/>
            </w:pPr>
            <w:r>
              <w:t xml:space="preserve">Data Collection (Qualitative)</w:t>
            </w:r>
          </w:p>
        </w:tc>
        <w:tc>
          <w:tcPr/>
          <w:p>
            <w:pPr>
              <w:pStyle w:val="Compact"/>
              <w:jc w:val="left"/>
            </w:pPr>
            <w:r>
              <w:t xml:space="preserve">Months 3-6</w:t>
            </w:r>
          </w:p>
        </w:tc>
        <w:tc>
          <w:tcPr/>
          <w:p>
            <w:pPr>
              <w:pStyle w:val="Compact"/>
              <w:jc w:val="left"/>
            </w:pPr>
            <w:r>
              <w:t xml:space="preserve">875,000</w:t>
            </w:r>
          </w:p>
        </w:tc>
      </w:tr>
      <w:tr>
        <w:tc>
          <w:tcPr/>
          <w:p>
            <w:pPr>
              <w:pStyle w:val="Compact"/>
              <w:jc w:val="left"/>
            </w:pPr>
            <w:r>
              <w:t xml:space="preserve">Data Analysis &amp; Tool Development</w:t>
            </w:r>
          </w:p>
        </w:tc>
        <w:tc>
          <w:tcPr/>
          <w:p>
            <w:pPr>
              <w:pStyle w:val="Compact"/>
              <w:jc w:val="left"/>
            </w:pPr>
            <w:r>
              <w:t xml:space="preserve">Months 7-12</w:t>
            </w:r>
          </w:p>
        </w:tc>
        <w:tc>
          <w:tcPr/>
          <w:p>
            <w:pPr>
              <w:pStyle w:val="Compact"/>
              <w:jc w:val="left"/>
            </w:pPr>
            <w:r>
              <w:t xml:space="preserve">950,000</w:t>
            </w:r>
          </w:p>
        </w:tc>
      </w:tr>
      <w:tr>
        <w:tc>
          <w:tcPr/>
          <w:p>
            <w:pPr>
              <w:pStyle w:val="Compact"/>
              <w:jc w:val="left"/>
            </w:pPr>
            <w:r>
              <w:t xml:space="preserve">Pilot Implementation &amp; Policy Engagement</w:t>
            </w:r>
          </w:p>
        </w:tc>
        <w:tc>
          <w:tcPr/>
          <w:p>
            <w:pPr>
              <w:pStyle w:val="Compact"/>
              <w:jc w:val="left"/>
            </w:pPr>
            <w:r>
              <w:t xml:space="preserve">Months 13-18</w:t>
            </w:r>
          </w:p>
        </w:tc>
        <w:tc>
          <w:tcPr/>
          <w:p>
            <w:pPr>
              <w:pStyle w:val="Compact"/>
              <w:jc w:val="left"/>
            </w:pPr>
            <w:r>
              <w:t xml:space="preserve">625,000</w:t>
            </w:r>
          </w:p>
        </w:tc>
      </w:tr>
    </w:tbl>
    <w:bookmarkEnd w:id="29"/>
    <w:bookmarkStart w:id="30" w:name="conclusion"/>
    <w:p>
      <w:pPr>
        <w:pStyle w:val="Heading2"/>
      </w:pPr>
      <w:r>
        <w:t xml:space="preserve">8. Conclusion</w:t>
      </w:r>
    </w:p>
    <w:p>
      <w:pPr>
        <w:pStyle w:val="FirstParagraph"/>
      </w:pPr>
      <w:r>
        <w:t xml:space="preserve">The integration of Occupational Therapy into Thailand Bangkok's healthcare ecosystem is not merely a service enhancement but a necessity for sustainable urban health development. This research proposal establishes the critical foundation for transforming how Occupational Therapists engage with Bangkok's diverse communities, moving beyond clinical silos to address the root causes of disability in an interconnected megacity. By centering local knowledge and cultural wisdom, this study will position Thailand as a pioneer in contextually relevant occupational therapy practice within Southeast Asia. The outcomes promise to significantly elevate the professional standing of Occupational Therapists across Bangkok while directly improving quality-of-life metrics for thousands of underserved residents – demonstrating that meaningful rehabilitation begins with understanding the unique rhythm of urban life in Thailand Bangkok.</w:t>
      </w:r>
    </w:p>
    <w:bookmarkEnd w:id="30"/>
    <w:bookmarkStart w:id="31" w:name="references"/>
    <w:p>
      <w:pPr>
        <w:pStyle w:val="Heading2"/>
      </w:pPr>
      <w:r>
        <w:t xml:space="preserve">References</w:t>
      </w:r>
    </w:p>
    <w:p>
      <w:pPr>
        <w:numPr>
          <w:ilvl w:val="0"/>
          <w:numId w:val="1005"/>
        </w:numPr>
        <w:pStyle w:val="Compact"/>
      </w:pPr>
      <w:r>
        <w:t xml:space="preserve">Thai Health Professions Council. (2023). *National Workforce Report on Health Professionals*. Ministry of Public Health, Thailand.</w:t>
      </w:r>
    </w:p>
    <w:p>
      <w:pPr>
        <w:numPr>
          <w:ilvl w:val="0"/>
          <w:numId w:val="1005"/>
        </w:numPr>
        <w:pStyle w:val="Compact"/>
      </w:pPr>
      <w:r>
        <w:t xml:space="preserve">World Federation of Occupational Therapists. (2019). *Core Standards for Occupational Therapy Practice*. WFOT.</w:t>
      </w:r>
    </w:p>
    <w:p>
      <w:pPr>
        <w:numPr>
          <w:ilvl w:val="0"/>
          <w:numId w:val="1005"/>
        </w:numPr>
        <w:pStyle w:val="Compact"/>
      </w:pPr>
      <w:r>
        <w:t xml:space="preserve">Srinuan, N., et al. (2020). "Occupational Therapy in Rural Thailand: A Systematic Review." *Journal of Occupational Science*, 27(3), 456-471.</w:t>
      </w:r>
    </w:p>
    <w:p>
      <w:pPr>
        <w:numPr>
          <w:ilvl w:val="0"/>
          <w:numId w:val="1005"/>
        </w:numPr>
        <w:pStyle w:val="Compact"/>
      </w:pPr>
      <w:r>
        <w:t xml:space="preserve">Chaiyasit, S. (2018). "Cultural Considerations for Occupational Therapy in Southeast Asia." *OTJR: Occupation, Participation and Health*, 38(2), 107–113.</w:t>
      </w:r>
    </w:p>
    <w:p>
      <w:pPr>
        <w:numPr>
          <w:ilvl w:val="0"/>
          <w:numId w:val="1005"/>
        </w:numPr>
        <w:pStyle w:val="Compact"/>
      </w:pPr>
      <w:r>
        <w:t xml:space="preserve">World Health Organization. (2021). *Thailand Health System Review*. WHO Regional Office for South-East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Urban Thailand Bangkok</dc:title>
  <dc:creator/>
  <dc:language>en</dc:language>
  <cp:keywords/>
  <dcterms:created xsi:type="dcterms:W3CDTF">2026-07-23T20:58:25Z</dcterms:created>
  <dcterms:modified xsi:type="dcterms:W3CDTF">2026-07-23T20:58:25Z</dcterms:modified>
</cp:coreProperties>
</file>

<file path=docProps/custom.xml><?xml version="1.0" encoding="utf-8"?>
<Properties xmlns="http://schemas.openxmlformats.org/officeDocument/2006/custom-properties" xmlns:vt="http://schemas.openxmlformats.org/officeDocument/2006/docPropsVTypes"/>
</file>