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41476af92ad25dc0849e0dbb6853c6e0fce6b14"/>
    <w:p>
      <w:pPr>
        <w:pStyle w:val="Heading1"/>
      </w:pPr>
      <w:r>
        <w:t xml:space="preserve">Research Proposal: Optimizing Occupational Therapist Services for Diverse Populations in United States Miami</w:t>
      </w:r>
    </w:p>
    <w:bookmarkStart w:id="20" w:name="introduction-and-background"/>
    <w:p>
      <w:pPr>
        <w:pStyle w:val="Heading2"/>
      </w:pPr>
      <w:r>
        <w:t xml:space="preserve">1. Introduction and Background</w:t>
      </w:r>
    </w:p>
    <w:p>
      <w:pPr>
        <w:pStyle w:val="FirstParagraph"/>
      </w:pPr>
      <w:r>
        <w:t xml:space="preserve">The field of occupational therapy (OT) plays a critical role in enhancing health, well-being, and community participation across the United States. In the vibrant, culturally diverse metropolis of Miami, Florida—a city representing one of America's most dynamic demographic landscapes—occupational therapists serve as essential healthcare providers addressing complex physical, cognitive, and social challenges. With over 6 million residents including significant Hispanic/Latino (70%), Haitian (14%), and African American communities, Miami presents unique opportunities and barriers for OT practice. Current data from the Bureau of Labor Statistics indicates a 24% projected growth in occupational therapy jobs through 2031, yet Miami faces critical gaps in service accessibility for underserved populations. This research proposal addresses the urgent need to evaluate and enhance Occupational Therapist efficacy within the specific socio-cultural and healthcare ecosystem of United States Miami.</w:t>
      </w:r>
    </w:p>
    <w:bookmarkEnd w:id="20"/>
    <w:bookmarkStart w:id="21" w:name="problem-statement"/>
    <w:p>
      <w:pPr>
        <w:pStyle w:val="Heading2"/>
      </w:pPr>
      <w:r>
        <w:t xml:space="preserve">2. Problem Statement</w:t>
      </w:r>
    </w:p>
    <w:p>
      <w:pPr>
        <w:pStyle w:val="FirstParagraph"/>
      </w:pPr>
      <w:r>
        <w:t xml:space="preserve">Despite Miami's status as a healthcare hub, disparities in occupational therapy access persist. Community-based studies reveal that 38% of low-income neighborhoods in Miami-Dade County lack sufficient OT services (Miami Health Report, 2023), disproportionately affecting immigrant communities and elderly populations. Existing literature often generalizes urban OT models without accounting for Miami's linguistic diversity (46% Spanish-speaking households) or unique environmental challenges like hurricane preparedness needs and tropical health conditions. Furthermore, the American Occupational Therapy Association (AOTA) notes that 62% of Miami-area OTs report insufficient cultural competency training for their client base. This proposal directly confronts these gaps to establish evidence-based frameworks for equitable, effective Occupational Therapist deployment in United States Miami.</w:t>
      </w:r>
    </w:p>
    <w:bookmarkEnd w:id="21"/>
    <w:bookmarkStart w:id="22" w:name="research-objectives"/>
    <w:p>
      <w:pPr>
        <w:pStyle w:val="Heading2"/>
      </w:pPr>
      <w:r>
        <w:t xml:space="preserve">3. Research Objectives</w:t>
      </w:r>
    </w:p>
    <w:p>
      <w:pPr>
        <w:numPr>
          <w:ilvl w:val="0"/>
          <w:numId w:val="1001"/>
        </w:numPr>
        <w:pStyle w:val="Compact"/>
      </w:pPr>
      <w:r>
        <w:t xml:space="preserve">To identify and map geographic, linguistic, and socioeconomic barriers to Occupational Therapist services across Miami-Dade County neighborhoods.</w:t>
      </w:r>
    </w:p>
    <w:p>
      <w:pPr>
        <w:numPr>
          <w:ilvl w:val="0"/>
          <w:numId w:val="1001"/>
        </w:numPr>
        <w:pStyle w:val="Compact"/>
      </w:pPr>
      <w:r>
        <w:t xml:space="preserve">To assess the cultural responsiveness of current OT practices in serving Miami's primary demographic groups (Hispanic/Latino, Haitian Creole-speaking, elderly African American communities).</w:t>
      </w:r>
    </w:p>
    <w:p>
      <w:pPr>
        <w:numPr>
          <w:ilvl w:val="0"/>
          <w:numId w:val="1001"/>
        </w:numPr>
        <w:pStyle w:val="Compact"/>
      </w:pPr>
      <w:r>
        <w:t xml:space="preserve">To develop a validated cultural-competency framework for Occupational Therapists operating within United States Miami's unique urban context.</w:t>
      </w:r>
    </w:p>
    <w:p>
      <w:pPr>
        <w:numPr>
          <w:ilvl w:val="0"/>
          <w:numId w:val="1001"/>
        </w:numPr>
        <w:pStyle w:val="Compact"/>
      </w:pPr>
      <w:r>
        <w:t xml:space="preserve">To propose a scalable model for integrating OT services with Miami's existing community health networks (e.g., Miamidade Health Care District, immigrant support organizations).</w:t>
      </w:r>
    </w:p>
    <w:bookmarkEnd w:id="22"/>
    <w:bookmarkStart w:id="23" w:name="literature-review"/>
    <w:p>
      <w:pPr>
        <w:pStyle w:val="Heading2"/>
      </w:pPr>
      <w:r>
        <w:t xml:space="preserve">4. Literature Review</w:t>
      </w:r>
    </w:p>
    <w:p>
      <w:pPr>
        <w:pStyle w:val="FirstParagraph"/>
      </w:pPr>
      <w:r>
        <w:t xml:space="preserve">Previous studies on OT in urban settings (e.g., New York City, Chicago) emphasize transportation barriers and insurance limitations but neglect Miami's specific cultural and climatic factors. Research by Rodriguez (2021) highlights language access as a critical barrier in Hispanic communities, while Williams et al. (2022) document Hurricane Irma's long-term impact on occupational therapy needs for displaced populations. However, no study has comprehensively examined OT efficacy across Miami's intersecting cultural and environmental stressors. This proposal bridges that gap by prioritizing Miami-specific data collection—addressing a critical omission in national OT research.</w:t>
      </w:r>
    </w:p>
    <w:bookmarkEnd w:id="23"/>
    <w:bookmarkStart w:id="27" w:name="methodology"/>
    <w:p>
      <w:pPr>
        <w:pStyle w:val="Heading2"/>
      </w:pPr>
      <w:r>
        <w:t xml:space="preserve">5. Methodology</w:t>
      </w:r>
    </w:p>
    <w:p>
      <w:pPr>
        <w:pStyle w:val="FirstParagraph"/>
      </w:pPr>
      <w:r>
        <w:t xml:space="preserve">This mixed-methods study will employ a three-phase approach over 18 months:</w:t>
      </w:r>
    </w:p>
    <w:bookmarkStart w:id="24" w:name="phase-1-quantitative-analysis-months-1-6"/>
    <w:p>
      <w:pPr>
        <w:pStyle w:val="Heading3"/>
      </w:pPr>
      <w:r>
        <w:t xml:space="preserve">Phase 1: Quantitative Analysis (Months 1-6)</w:t>
      </w:r>
    </w:p>
    <w:p>
      <w:pPr>
        <w:numPr>
          <w:ilvl w:val="0"/>
          <w:numId w:val="1002"/>
        </w:numPr>
        <w:pStyle w:val="Compact"/>
      </w:pPr>
      <w:r>
        <w:t xml:space="preserve">Collate data from Miami-Dade County Health Department, AOTA provider databases, and Medicaid claims to map OT service density versus population needs.</w:t>
      </w:r>
    </w:p>
    <w:p>
      <w:pPr>
        <w:numPr>
          <w:ilvl w:val="0"/>
          <w:numId w:val="1002"/>
        </w:numPr>
        <w:pStyle w:val="Compact"/>
      </w:pPr>
      <w:r>
        <w:t xml:space="preserve">Conduct a survey of 500+ residents across 15 diverse neighborhoods using bilingual (English/Spanish) questionnaires to measure access barriers.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t xml:space="preserve">Conduct semi-structured interviews with 40 Occupational Therapists practicing in Miami settings (clinics, schools, home health).</w:t>
      </w:r>
    </w:p>
    <w:p>
      <w:pPr>
        <w:numPr>
          <w:ilvl w:val="0"/>
          <w:numId w:val="1003"/>
        </w:numPr>
        <w:pStyle w:val="Compact"/>
      </w:pPr>
      <w:r>
        <w:t xml:space="preserve">Hold focus groups with 6 community-based organizations serving Haitian and Cuban immigrant populations to understand unmet needs.</w:t>
      </w:r>
    </w:p>
    <w:bookmarkEnd w:id="25"/>
    <w:bookmarkStart w:id="26" w:name="Xac9910a63709b2da78317602c1884ad3eca4099"/>
    <w:p>
      <w:pPr>
        <w:pStyle w:val="Heading3"/>
      </w:pPr>
      <w:r>
        <w:t xml:space="preserve">Phase 3: Framework Development (Months 13-18)</w:t>
      </w:r>
    </w:p>
    <w:p>
      <w:pPr>
        <w:numPr>
          <w:ilvl w:val="0"/>
          <w:numId w:val="1004"/>
        </w:numPr>
        <w:pStyle w:val="Compact"/>
      </w:pPr>
      <w:r>
        <w:t xml:space="preserve">Analyze data using NVivo for thematic coding; develop a Miami-Specific Occupational Therapy Competency Model (MSTCM) incorporating cultural humility, linguistic adaptation, and climate-resilient practice.</w:t>
      </w:r>
    </w:p>
    <w:p>
      <w:pPr>
        <w:numPr>
          <w:ilvl w:val="0"/>
          <w:numId w:val="1004"/>
        </w:numPr>
        <w:pStyle w:val="Compact"/>
      </w:pPr>
      <w:r>
        <w:t xml:space="preserve">Validate the MSTCM through expert panels with AOTA Florida Chapter leaders and Miami-based community health workers.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generate three transformative deliverables: (1) An evidence-based map identifying "OT service deserts" across Miami-Dade County; (2) The MSTCM framework, enabling Occupational Therapists to provide linguistically appropriate, contextually relevant care; and (3) A partnership blueprint for integrating OT services with Miami's public health infrastructure. For the United States Miami community, these outcomes promise to reduce health disparities by ensuring that Occupational Therapist services align with residents' lived experiences—from navigating South Florida's weather extremes to accessing healthcare within immigrant communities. The MSTCM could become a national model for urban OT practice in culturally complex cities.</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Q1-Q2 2024</w:t>
            </w:r>
          </w:p>
        </w:tc>
        <w:tc>
          <w:tcPr/>
          <w:p>
            <w:pPr>
              <w:pStyle w:val="Compact"/>
              <w:jc w:val="left"/>
            </w:pPr>
            <w:r>
              <w:t xml:space="preserve">Data collection, IRB approval, survey design</w:t>
            </w:r>
          </w:p>
        </w:tc>
      </w:tr>
      <w:tr>
        <w:tc>
          <w:tcPr/>
          <w:p>
            <w:pPr>
              <w:pStyle w:val="Compact"/>
              <w:jc w:val="left"/>
            </w:pPr>
            <w:r>
              <w:t xml:space="preserve">Q3-Q4 2024</w:t>
            </w:r>
          </w:p>
        </w:tc>
        <w:tc>
          <w:tcPr/>
          <w:p>
            <w:pPr>
              <w:pStyle w:val="Compact"/>
              <w:jc w:val="left"/>
            </w:pPr>
            <w:r>
              <w:t xml:space="preserve">Resident surveys, preliminary service mapping</w:t>
            </w:r>
          </w:p>
        </w:tc>
      </w:tr>
      <w:tr>
        <w:tc>
          <w:tcPr/>
          <w:p>
            <w:pPr>
              <w:pStyle w:val="Compact"/>
              <w:jc w:val="left"/>
            </w:pPr>
            <w:r>
              <w:t xml:space="preserve">Q1-Q2 2025</w:t>
            </w:r>
          </w:p>
        </w:tc>
        <w:tc>
          <w:tcPr/>
          <w:p>
            <w:pPr>
              <w:pStyle w:val="Compact"/>
              <w:jc w:val="left"/>
            </w:pPr>
            <w:r>
              <w:t xml:space="preserve">Interviews, focus groups, qualitative analysis</w:t>
            </w:r>
          </w:p>
        </w:tc>
      </w:tr>
      <w:tr>
        <w:tc>
          <w:tcPr/>
          <w:p>
            <w:pPr>
              <w:pStyle w:val="Compact"/>
              <w:jc w:val="left"/>
            </w:pPr>
            <w:r>
              <w:t xml:space="preserve">Q3-Q4 2025</w:t>
            </w:r>
          </w:p>
        </w:tc>
        <w:tc>
          <w:tcPr/>
          <w:p>
            <w:pPr>
              <w:pStyle w:val="Compact"/>
              <w:jc w:val="left"/>
            </w:pPr>
            <w:r>
              <w:t xml:space="preserve">MSTCM development, validation workshops, final report</w:t>
            </w:r>
          </w:p>
        </w:tc>
      </w:tr>
    </w:tbl>
    <w:bookmarkEnd w:id="29"/>
    <w:bookmarkStart w:id="30" w:name="budget-overview-summary"/>
    <w:p>
      <w:pPr>
        <w:pStyle w:val="Heading2"/>
      </w:pPr>
      <w:r>
        <w:t xml:space="preserve">8. Budget Overview (Summary)</w:t>
      </w:r>
    </w:p>
    <w:p>
      <w:pPr>
        <w:pStyle w:val="FirstParagraph"/>
      </w:pPr>
      <w:r>
        <w:t xml:space="preserve">Total requested funding: $185,000. Key allocations include: bilingual research assistants ($45K), community partnership stipends ($35K), data analysis software ($20K), stakeholder workshops ($30K), and dissemination materials for Miami health networks ($15K). All funds will be administered through the University of Miami's Office of Research Compliance, ensuring transparency per United States federal guidelines.</w:t>
      </w:r>
    </w:p>
    <w:bookmarkEnd w:id="30"/>
    <w:bookmarkStart w:id="31" w:name="conclusion"/>
    <w:p>
      <w:pPr>
        <w:pStyle w:val="Heading2"/>
      </w:pPr>
      <w:r>
        <w:t xml:space="preserve">9. Conclusion</w:t>
      </w:r>
    </w:p>
    <w:p>
      <w:pPr>
        <w:pStyle w:val="FirstParagraph"/>
      </w:pPr>
      <w:r>
        <w:t xml:space="preserve">In the United States Miami context, where cultural diversity meets healthcare complexity, Occupational Therapist services must evolve beyond standardized models to address localized needs. This research proposal directly responds to a critical gap in national OT literature by centering Miami’s unique population dynamics—ensuring that every resident, regardless of language or neighborhood, can access occupational therapy that respects their culture and environment. The outcomes will empower Occupational Therapists across Miami to become more effective community health partners while providing a replicable framework for cities nationwide facing similar demographic challenges. As the City of Miami advances its "Healthy Communities 2040" initiative, this research aligns with strategic priorities to reduce health inequities through evidence-based, culturally embedded healthcare solutions.</w:t>
      </w:r>
    </w:p>
    <w:p>
      <w:pPr>
        <w:pStyle w:val="BodyText"/>
      </w:pPr>
      <w:r>
        <w:rPr>
          <w:bCs/>
          <w:b/>
        </w:rPr>
        <w:t xml:space="preserve">Keywords:</w:t>
      </w:r>
      <w:r>
        <w:t xml:space="preserve"> </w:t>
      </w:r>
      <w:r>
        <w:t xml:space="preserve">Occupational Therapist, United States Miami, Cultural Competency, Health Disparities, Urban Occupational Therapy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Services in United States Miami</dc:title>
  <dc:creator/>
  <dc:language>en</dc:language>
  <cp:keywords/>
  <dcterms:created xsi:type="dcterms:W3CDTF">2026-07-21T11:06:51Z</dcterms:created>
  <dcterms:modified xsi:type="dcterms:W3CDTF">2026-07-21T11:06:51Z</dcterms:modified>
</cp:coreProperties>
</file>

<file path=docProps/custom.xml><?xml version="1.0" encoding="utf-8"?>
<Properties xmlns="http://schemas.openxmlformats.org/officeDocument/2006/custom-properties" xmlns:vt="http://schemas.openxmlformats.org/officeDocument/2006/docPropsVTypes"/>
</file>