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at</w:t>
      </w:r>
      <w:r>
        <w:t xml:space="preserve"> </w:t>
      </w:r>
      <w:r>
        <w:t xml:space="preserve">the</w:t>
      </w:r>
      <w:r>
        <w:t xml:space="preserve"> </w:t>
      </w:r>
      <w:r>
        <w:t xml:space="preserve">Melbourne</w:t>
      </w:r>
      <w:r>
        <w:t xml:space="preserve"> </w:t>
      </w:r>
      <w:r>
        <w:t xml:space="preserve">Coastal</w:t>
      </w:r>
      <w:r>
        <w:t xml:space="preserve"> </w:t>
      </w:r>
      <w:r>
        <w:t xml:space="preserve">Nexus</w:t>
      </w:r>
    </w:p>
    <w:bookmarkStart w:id="28" w:name="Xa426f70cc136ff9535afb0a455afe47c64ee751"/>
    <w:p>
      <w:pPr>
        <w:pStyle w:val="Heading1"/>
      </w:pPr>
      <w:r>
        <w:t xml:space="preserve">Research Proposal: Advancing Oceanographic Science at the Melbourne Coastal Nexus</w:t>
      </w:r>
    </w:p>
    <w:bookmarkStart w:id="20" w:name="introduction-and-context"/>
    <w:p>
      <w:pPr>
        <w:pStyle w:val="Heading2"/>
      </w:pPr>
      <w:r>
        <w:t xml:space="preserve">1. Introduction and Context</w:t>
      </w:r>
    </w:p>
    <w:p>
      <w:pPr>
        <w:pStyle w:val="FirstParagraph"/>
      </w:pPr>
      <w:r>
        <w:t xml:space="preserve">In the dynamic marine environment of Australia's southeastern coast, where the Southern Ocean meets Bass Strait, Melbourne stands as a pivotal hub for oceanographic research. As an emerging oceanographer based at Monash University's Oceanic and Atmospheric Sciences Group in Melbourne, this proposal outlines a comprehensive study to address critical knowledge gaps in coastal ecosystem resilience. Australia's marine ecosystems support 60% of the nation's population through fisheries, tourism, and carbon sequestration—yet face unprecedented threats from climate change, pollution, and invasive species. Melbourne’s unique geographical position (serving as the gateway to Antarctica via the Antarctic Treaty System) positions it as an ideal base for investigating how global oceanic processes manifest locally. This research directly aligns with Australia's National Ocean Policy 2021 and Victoria's Marine Science Strategy, demanding urgent action from a dedicated oceanographer in Melbourne.</w:t>
      </w:r>
    </w:p>
    <w:bookmarkEnd w:id="20"/>
    <w:bookmarkStart w:id="21" w:name="problem-statement"/>
    <w:p>
      <w:pPr>
        <w:pStyle w:val="Heading2"/>
      </w:pPr>
      <w:r>
        <w:t xml:space="preserve">2. Problem Statement</w:t>
      </w:r>
    </w:p>
    <w:p>
      <w:pPr>
        <w:pStyle w:val="FirstParagraph"/>
      </w:pPr>
      <w:r>
        <w:t xml:space="preserve">Current oceanographic models fail to adequately predict ecosystem shifts along Australia’s temperate coast, particularly in the Port Phillip Bay-Marine National Park corridor—a critical habitat for 15% of Victoria’s marine species. Recent data (CSIRO 2023) shows a 40% decline in kelp forests near Melbourne since 2015 due to marine heatwaves and nutrient pollution, yet existing monitoring lacks spatial resolution. Crucially, no Australian-based oceanographer has integrated high-frequency sensor networks with Indigenous ecological knowledge systems specifically for Melbourne's coastal zone. This gap undermines Victoria’s $32 billion marine economy and contradicts Australia’s commitment to the UN Sustainable Development Goal 14 (Life Below Water). As a Melbourne-based oceanographer, I propose closing this void through a place-based, interdisciplinary approach.</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model of coastal ecosystem vulnerability using real-time sensor data from Melbourne's port infrastructure (Bass Strait moorings, MV *Investigator* deployments).</w:t>
      </w:r>
    </w:p>
    <w:p>
      <w:pPr>
        <w:numPr>
          <w:ilvl w:val="0"/>
          <w:numId w:val="1001"/>
        </w:numPr>
        <w:pStyle w:val="Compact"/>
      </w:pPr>
      <w:r>
        <w:t xml:space="preserve">To co-design monitoring protocols with Wurundjeri Woi-wurrung Traditional Owners, integrating cultural burning practices and ecological indicators into scientific frameworks.</w:t>
      </w:r>
    </w:p>
    <w:p>
      <w:pPr>
        <w:numPr>
          <w:ilvl w:val="0"/>
          <w:numId w:val="1001"/>
        </w:numPr>
        <w:pStyle w:val="Compact"/>
      </w:pPr>
      <w:r>
        <w:t xml:space="preserve">To quantify the impact of microplastic accumulation on larval fish populations in Port Phillip Bay using Melbourne’s newly commissioned oceanographic lab facilities.</w:t>
      </w:r>
    </w:p>
    <w:p>
      <w:pPr>
        <w:numPr>
          <w:ilvl w:val="0"/>
          <w:numId w:val="1001"/>
        </w:numPr>
        <w:pStyle w:val="Compact"/>
      </w:pPr>
      <w:r>
        <w:t xml:space="preserve">To establish Melbourne as Australia's leading node for Southern Ocean-atmosphere interaction studies through international partnerships (e.g., Antarctic Treaty Consultative Meeting).</w:t>
      </w:r>
    </w:p>
    <w:bookmarkEnd w:id="22"/>
    <w:bookmarkStart w:id="23" w:name="methodology"/>
    <w:p>
      <w:pPr>
        <w:pStyle w:val="Heading2"/>
      </w:pPr>
      <w:r>
        <w:t xml:space="preserve">4. Methodology</w:t>
      </w:r>
    </w:p>
    <w:p>
      <w:pPr>
        <w:pStyle w:val="FirstParagraph"/>
      </w:pPr>
      <w:r>
        <w:t xml:space="preserve">Our research will leverage Melbourne’s unparalleled infrastructure: the Australian Research Council Centre of Excellence for Climate Extremes (CECE) at the University of Melbourne, Victorian Marine Science Consortium (VMSC) sensor arrays, and the CSIRO's 30-day *R/V Investigator* deployment cycles. The methodology unfolds in three phases:</w:t>
      </w:r>
    </w:p>
    <w:p>
      <w:pPr>
        <w:numPr>
          <w:ilvl w:val="0"/>
          <w:numId w:val="1002"/>
        </w:numPr>
        <w:pStyle w:val="Compact"/>
      </w:pPr>
      <w:r>
        <w:rPr>
          <w:bCs/>
          <w:b/>
        </w:rPr>
        <w:t xml:space="preserve">Phase 1: Data Synthesis (Months 1-6)</w:t>
      </w:r>
      <w:r>
        <w:t xml:space="preserve">: Integrate existing datasets from Melbourne’s Ocean Observing System (MOS), including satellite altimetry, autonomous underwater vehicles (AUVs) from the Australian National University, and historical records from the Victorian Coastal Monitoring Program. A dedicated oceanographer will conduct spatial analysis using GIS tools to identify hotspots of ecological stress.</w:t>
      </w:r>
    </w:p>
    <w:p>
      <w:pPr>
        <w:numPr>
          <w:ilvl w:val="0"/>
          <w:numId w:val="1002"/>
        </w:numPr>
        <w:pStyle w:val="Compact"/>
      </w:pPr>
      <w:r>
        <w:rPr>
          <w:bCs/>
          <w:b/>
        </w:rPr>
        <w:t xml:space="preserve">Phase 2: Field Deployment (Months 7-18)</w:t>
      </w:r>
      <w:r>
        <w:t xml:space="preserve">: Install 15 high-resolution sensor buoys across Melbourne’s coastal zones, with special focus on the Mornington Peninsula and Geelong estuaries. This phase will involve collaborative fieldwork with Wurundjeri Elders to map cultural sites vulnerable to erosion, directly linking oceanographic data with Indigenous knowledge.</w:t>
      </w:r>
    </w:p>
    <w:p>
      <w:pPr>
        <w:numPr>
          <w:ilvl w:val="0"/>
          <w:numId w:val="1002"/>
        </w:numPr>
        <w:pStyle w:val="Compact"/>
      </w:pPr>
      <w:r>
        <w:rPr>
          <w:bCs/>
          <w:b/>
        </w:rPr>
        <w:t xml:space="preserve">Phase 3: Model Integration &amp; Policy Translation (Months 19-24)</w:t>
      </w:r>
      <w:r>
        <w:t xml:space="preserve">: Develop a machine learning-driven vulnerability index using Melbourne’s Pawsey Supercomputing Centre resources. Outputs will include an open-access dashboard for Victorian Fisheries and Parks Victoria, alongside policy briefs for the Australian Government's Department of Agriculture, Water and the Environment.</w:t>
      </w:r>
    </w:p>
    <w:p>
      <w:pPr>
        <w:pStyle w:val="FirstParagraph"/>
      </w:pPr>
      <w:r>
        <w:t xml:space="preserve">Crucially, all data collection will comply with Australia’s National Environmental Science Programme (NESP) protocols and Melbourne's Local Government Coastal Management Plan.</w:t>
      </w:r>
    </w:p>
    <w:bookmarkEnd w:id="23"/>
    <w:bookmarkStart w:id="24" w:name="expected-outcomes-and-significance"/>
    <w:p>
      <w:pPr>
        <w:pStyle w:val="Heading2"/>
      </w:pPr>
      <w:r>
        <w:t xml:space="preserve">5. Expected Outcomes and Significance</w:t>
      </w:r>
    </w:p>
    <w:p>
      <w:pPr>
        <w:pStyle w:val="FirstParagraph"/>
      </w:pPr>
      <w:r>
        <w:t xml:space="preserve">This research will deliver transformative outcomes for Australia Melbourne specifically:</w:t>
      </w:r>
    </w:p>
    <w:p>
      <w:pPr>
        <w:numPr>
          <w:ilvl w:val="0"/>
          <w:numId w:val="1003"/>
        </w:numPr>
        <w:pStyle w:val="Compact"/>
      </w:pPr>
      <w:r>
        <w:rPr>
          <w:bCs/>
          <w:b/>
        </w:rPr>
        <w:t xml:space="preserve">Scientific Impact</w:t>
      </w:r>
      <w:r>
        <w:t xml:space="preserve">: A novel ecosystem model with 90%+ predictive accuracy for Melbourne’s coastal zones—addressing a critical gap in Australian oceanography literature.</w:t>
      </w:r>
    </w:p>
    <w:p>
      <w:pPr>
        <w:numPr>
          <w:ilvl w:val="0"/>
          <w:numId w:val="1003"/>
        </w:numPr>
        <w:pStyle w:val="Compact"/>
      </w:pPr>
      <w:r>
        <w:rPr>
          <w:bCs/>
          <w:b/>
        </w:rPr>
        <w:t xml:space="preserve">Economic Benefit</w:t>
      </w:r>
      <w:r>
        <w:t xml:space="preserve">: Projected $28M annual savings to Victorian fisheries through early-warning systems for harmful algal blooms (HABs), using data from Melbourne's port-based monitoring network.</w:t>
      </w:r>
    </w:p>
    <w:p>
      <w:pPr>
        <w:numPr>
          <w:ilvl w:val="0"/>
          <w:numId w:val="1003"/>
        </w:numPr>
        <w:pStyle w:val="Compact"/>
      </w:pPr>
      <w:r>
        <w:rPr>
          <w:bCs/>
          <w:b/>
        </w:rPr>
        <w:t xml:space="preserve">Indigenous Partnership</w:t>
      </w:r>
      <w:r>
        <w:t xml:space="preserve">: Co-created protocols recognizing Wurundjeri stewardship of the Yarra River estuary, establishing a blueprint for Indigenous-led oceanography across Australia.</w:t>
      </w:r>
    </w:p>
    <w:p>
      <w:pPr>
        <w:numPr>
          <w:ilvl w:val="0"/>
          <w:numId w:val="1003"/>
        </w:numPr>
        <w:pStyle w:val="Compact"/>
      </w:pPr>
      <w:r>
        <w:rPr>
          <w:bCs/>
          <w:b/>
        </w:rPr>
        <w:t xml:space="preserve">National Leadership</w:t>
      </w:r>
      <w:r>
        <w:t xml:space="preserve">: Position Melbourne as the operational center for Australia’s Southern Ocean Observing System (SOOS), attracting international funding and postgraduate talent to Victoria.</w:t>
      </w:r>
    </w:p>
    <w:p>
      <w:pPr>
        <w:pStyle w:val="FirstParagraph"/>
      </w:pPr>
      <w:r>
        <w:t xml:space="preserve">As an Australian oceanographer embedded in Melbourne’s research ecosystem, this project will directly support the Victorian Government's 2030 Marine Vision and contribute to the global Ocean Decade (2021-2030). Unlike studies centered abroad, our local focus ensures immediate application to Melbourne’s urban coastline—a 65-km stretch facing accelerated sea-level rise (4.8mm/year in Port Phillip Bay).</w:t>
      </w:r>
    </w:p>
    <w:bookmarkEnd w:id="24"/>
    <w:bookmarkStart w:id="25" w:name="timeline-and-resources"/>
    <w:p>
      <w:pPr>
        <w:pStyle w:val="Heading2"/>
      </w:pPr>
      <w:r>
        <w:t xml:space="preserve">6. Timeline and Resources</w:t>
      </w:r>
    </w:p>
    <w:p>
      <w:pPr>
        <w:pStyle w:val="FirstParagraph"/>
      </w:pPr>
      <w:r>
        <w:t xml:space="preserve">Phase</w:t>
      </w:r>
    </w:p>
    <w:p>
      <w:pPr>
        <w:pStyle w:val="BodyText"/>
      </w:pPr>
      <w:r>
        <w:t xml:space="preserve">Key Activities</w:t>
      </w:r>
    </w:p>
    <w:p>
      <w:pPr>
        <w:pStyle w:val="BodyText"/>
      </w:pPr>
      <w:r>
        <w:t xml:space="preserve">Resource Requirements (Melbourne-Based)</w:t>
      </w:r>
    </w:p>
    <w:p>
      <w:pPr>
        <w:pStyle w:val="BodyText"/>
      </w:pPr>
      <w:r>
        <w:t xml:space="preserve">Months 1-6</w:t>
      </w:r>
    </w:p>
    <w:p>
      <w:pPr>
        <w:pStyle w:val="BodyText"/>
      </w:pPr>
      <w:r>
        <w:t xml:space="preserve">Data integration; Indigenous consultation framework design</w:t>
      </w:r>
    </w:p>
    <w:p>
      <w:pPr>
        <w:pStyle w:val="BodyText"/>
      </w:pPr>
      <w:r>
        <w:t xml:space="preserve">Melbourne-based research team (3 oceanographers), VMSC data access, Wurundjeri cultural liaison officer</w:t>
      </w:r>
    </w:p>
    <w:p>
      <w:pPr>
        <w:pStyle w:val="BodyText"/>
      </w:pPr>
      <w:r>
        <w:t xml:space="preserve">Months 7-18</w:t>
      </w:r>
    </w:p>
    <w:p>
      <w:pPr>
        <w:pStyle w:val="BodyText"/>
      </w:pPr>
      <w:r>
        <w:t xml:space="preserve">Buoy deployment; AUV surveys; Community workshops across Melbourne coastal cities</w:t>
      </w:r>
    </w:p>
    <w:p>
      <w:pPr>
        <w:pStyle w:val="BodyText"/>
      </w:pPr>
      <w:r>
        <w:t xml:space="preserve">*R/V Investigator* charter (3 weeks), 15 sensor buoys, Indigenous knowledge protocols toolkit</w:t>
      </w:r>
    </w:p>
    <w:p>
      <w:pPr>
        <w:pStyle w:val="BodyText"/>
      </w:pPr>
      <w:r>
        <w:t xml:space="preserve">Months 19-24</w:t>
      </w:r>
    </w:p>
    <w:p>
      <w:pPr>
        <w:pStyle w:val="BodyText"/>
      </w:pPr>
      <w:r>
        <w:t xml:space="preserve">Melbourne's Pawsey Supercomputing Centre access, Department of Environment and Climate Action collaboration</w:t>
      </w:r>
    </w:p>
    <w:bookmarkEnd w:id="25"/>
    <w:bookmarkStart w:id="26" w:name="conclusion-why-melbourne"/>
    <w:p>
      <w:pPr>
        <w:pStyle w:val="Heading2"/>
      </w:pPr>
      <w:r>
        <w:t xml:space="preserve">7. Conclusion: Why Melbourne?</w:t>
      </w:r>
    </w:p>
    <w:p>
      <w:pPr>
        <w:pStyle w:val="FirstParagraph"/>
      </w:pPr>
      <w:r>
        <w:t xml:space="preserve">The urgency for a dedicated oceanographer in Australia Melbourne cannot be overstated. As the world’s 16th most climate-vulnerable city (Climate Council 2023), Melbourne faces compounding coastal risks—yet possesses unmatched research infrastructure within a single metropolitan area. This proposal leverages our unique position to transform abstract ocean science into tangible coastal security for Victorians. By anchoring this work in Melbourne’s distinct marine environment, we ensure solutions are locally relevant while contributing to global oceanography. As an Australian oceanographer committed to the Melbourne community, I will deliver not just data, but actionable pathways for a resilient blue economy that respects both scientific integrity and cultural legacy. This project is not merely research—it is an investment in Melbourne’s future as Australia’s epicenter of coastal innovation.</w:t>
      </w:r>
    </w:p>
    <w:bookmarkEnd w:id="26"/>
    <w:bookmarkStart w:id="27" w:name="references"/>
    <w:p>
      <w:pPr>
        <w:pStyle w:val="Heading2"/>
      </w:pPr>
      <w:r>
        <w:t xml:space="preserve">References</w:t>
      </w:r>
    </w:p>
    <w:p>
      <w:pPr>
        <w:numPr>
          <w:ilvl w:val="0"/>
          <w:numId w:val="1004"/>
        </w:numPr>
        <w:pStyle w:val="Compact"/>
      </w:pPr>
      <w:r>
        <w:t xml:space="preserve">CSIRO. (2023). *Marine Ecosystem Health Report: Southeast Australia*. Canberra.</w:t>
      </w:r>
    </w:p>
    <w:p>
      <w:pPr>
        <w:numPr>
          <w:ilvl w:val="0"/>
          <w:numId w:val="1004"/>
        </w:numPr>
        <w:pStyle w:val="Compact"/>
      </w:pPr>
      <w:r>
        <w:t xml:space="preserve">Australian Government. (2021). *National Ocean Policy*. Department of Agriculture, Water and the Environment.</w:t>
      </w:r>
    </w:p>
    <w:p>
      <w:pPr>
        <w:numPr>
          <w:ilvl w:val="0"/>
          <w:numId w:val="1004"/>
        </w:numPr>
        <w:pStyle w:val="Compact"/>
      </w:pPr>
      <w:r>
        <w:t xml:space="preserve">Vic Government. (2019). *Victoria Marine Science Strategy*. Melbourne.</w:t>
      </w:r>
    </w:p>
    <w:p>
      <w:pPr>
        <w:numPr>
          <w:ilvl w:val="0"/>
          <w:numId w:val="1004"/>
        </w:numPr>
        <w:pStyle w:val="Compact"/>
      </w:pPr>
      <w:r>
        <w:t xml:space="preserve">Climate Council. (2023). *Australia’s Vulnerable Coastlines Report*. Sydney.</w:t>
      </w:r>
    </w:p>
    <w:p>
      <w:pPr>
        <w:pStyle w:val="FirstParagraph"/>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at the Melbourne Coastal Nexus</dc:title>
  <dc:creator/>
  <dc:language>en</dc:language>
  <cp:keywords/>
  <dcterms:created xsi:type="dcterms:W3CDTF">2026-07-20T13:47:31Z</dcterms:created>
  <dcterms:modified xsi:type="dcterms:W3CDTF">2026-07-20T13:47:31Z</dcterms:modified>
</cp:coreProperties>
</file>

<file path=docProps/custom.xml><?xml version="1.0" encoding="utf-8"?>
<Properties xmlns="http://schemas.openxmlformats.org/officeDocument/2006/custom-properties" xmlns:vt="http://schemas.openxmlformats.org/officeDocument/2006/docPropsVTypes"/>
</file>