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Iran</w:t>
      </w:r>
      <w:r>
        <w:t xml:space="preserve"> </w:t>
      </w:r>
      <w:r>
        <w:t xml:space="preserve">Tehran</w:t>
      </w:r>
    </w:p>
    <w:bookmarkStart w:id="32" w:name="Xfb0b78562bbb276598c9da966fb5f93c3e91bb0"/>
    <w:p>
      <w:pPr>
        <w:pStyle w:val="Heading1"/>
      </w:pPr>
      <w:r>
        <w:t xml:space="preserve">Research Proposal: Advancing Marine Science through Oceanographic Research in Iran Tehran</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Oceanographer</w:t>
      </w:r>
      <w:r>
        <w:t xml:space="preserve"> </w:t>
      </w:r>
      <w:r>
        <w:t xml:space="preserve">has evolved from pure exploration to critical environmental stewardship, especially in regions facing climate change pressures. This research proposal establishes a comprehensive framework for oceanographic studies focused on Iran's coastal ecosystems, with Tehran as the central hub for scientific coordination. Despite being an inland capital, Tehran hosts Iran's premier marine science institutions and serves as the strategic nerve center for national oceanographic initiatives. With 2,700 kilometers of coastline along the Persian Gulf and the Caspian Sea—vital to Iran's economy and biodiversity—the need for advanced marine research in</w:t>
      </w:r>
      <w:r>
        <w:t xml:space="preserve"> </w:t>
      </w:r>
      <w:r>
        <w:rPr>
          <w:bCs/>
          <w:b/>
        </w:rPr>
        <w:t xml:space="preserve">Iran Tehran</w:t>
      </w:r>
      <w:r>
        <w:t xml:space="preserve"> </w:t>
      </w:r>
      <w:r>
        <w:t xml:space="preserve">has never been more urgent. This project addresses gaps in regional oceanographic monitoring systems, aligning with Iran's national environmental strategy and international commitments under UN Sustainable Development Goals.</w:t>
      </w:r>
    </w:p>
    <w:bookmarkEnd w:id="20"/>
    <w:bookmarkStart w:id="21" w:name="problem-statement"/>
    <w:p>
      <w:pPr>
        <w:pStyle w:val="Heading2"/>
      </w:pPr>
      <w:r>
        <w:t xml:space="preserve">2. Problem Statement</w:t>
      </w:r>
    </w:p>
    <w:p>
      <w:pPr>
        <w:pStyle w:val="FirstParagraph"/>
      </w:pPr>
      <w:r>
        <w:t xml:space="preserve">Iran's marine environments face unprecedented threats including pollution from industrial runoff, overfishing, and climate-induced sea-level rise. Current data collection remains fragmented, with limited real-time monitoring capabilities in key regions such as the Hormuz Strait and the Caspian Sea's southern basin. Crucially, Tehran-based research institutions lack integrated oceanographic tools to translate data into actionable policy. Without a dedicated</w:t>
      </w:r>
      <w:r>
        <w:t xml:space="preserve"> </w:t>
      </w:r>
      <w:r>
        <w:rPr>
          <w:bCs/>
          <w:b/>
        </w:rPr>
        <w:t xml:space="preserve">Oceanographer</w:t>
      </w:r>
      <w:r>
        <w:t xml:space="preserve"> </w:t>
      </w:r>
      <w:r>
        <w:t xml:space="preserve">leading coordinated fieldwork and modeling efforts from</w:t>
      </w:r>
      <w:r>
        <w:t xml:space="preserve"> </w:t>
      </w:r>
      <w:r>
        <w:rPr>
          <w:bCs/>
          <w:b/>
        </w:rPr>
        <w:t xml:space="preserve">Iran Tehran</w:t>
      </w:r>
      <w:r>
        <w:t xml:space="preserve">, Iran risks losing critical marine resources that support 15% of its GDP through fisheries, shipping, and tourism. This gap directly undermines Iran's environmental security goals.</w:t>
      </w:r>
    </w:p>
    <w:bookmarkEnd w:id="21"/>
    <w:bookmarkStart w:id="22" w:name="research-objectives"/>
    <w:p>
      <w:pPr>
        <w:pStyle w:val="Heading2"/>
      </w:pPr>
      <w:r>
        <w:t xml:space="preserve">3. Research Objectives</w:t>
      </w:r>
    </w:p>
    <w:p>
      <w:pPr>
        <w:numPr>
          <w:ilvl w:val="0"/>
          <w:numId w:val="1001"/>
        </w:numPr>
        <w:pStyle w:val="Compact"/>
      </w:pPr>
      <w:r>
        <w:t xml:space="preserve">To establish a unified oceanographic monitoring network spanning Iranian coastal waters using satellite remote sensing and autonomous underwater vehicles (AUVs), coordinated from Tehran</w:t>
      </w:r>
    </w:p>
    <w:p>
      <w:pPr>
        <w:numPr>
          <w:ilvl w:val="0"/>
          <w:numId w:val="1001"/>
        </w:numPr>
        <w:pStyle w:val="Compact"/>
      </w:pPr>
      <w:r>
        <w:t xml:space="preserve">To quantify climate change impacts on Persian Gulf coral ecosystems and Caspian Sea biodiversity through multi-year field studies</w:t>
      </w:r>
    </w:p>
    <w:p>
      <w:pPr>
        <w:numPr>
          <w:ilvl w:val="0"/>
          <w:numId w:val="1001"/>
        </w:numPr>
        <w:pStyle w:val="Compact"/>
      </w:pPr>
      <w:r>
        <w:t xml:space="preserve">To develop predictive models for oil spill dispersion in the Strait of Hormuz, a critical global shipping lane</w:t>
      </w:r>
    </w:p>
    <w:p>
      <w:pPr>
        <w:numPr>
          <w:ilvl w:val="0"/>
          <w:numId w:val="1001"/>
        </w:numPr>
        <w:pStyle w:val="Compact"/>
      </w:pPr>
      <w:r>
        <w:t xml:space="preserve">To train Iran's next-generation marine scientists at Tehran-based institutions, ensuring long-term capacity building for oceanographic research</w:t>
      </w:r>
    </w:p>
    <w:bookmarkEnd w:id="22"/>
    <w:bookmarkStart w:id="26" w:name="methodology"/>
    <w:p>
      <w:pPr>
        <w:pStyle w:val="Heading2"/>
      </w:pPr>
      <w:r>
        <w:t xml:space="preserve">4. Methodology</w:t>
      </w:r>
    </w:p>
    <w:p>
      <w:pPr>
        <w:pStyle w:val="FirstParagraph"/>
      </w:pPr>
      <w:r>
        <w:t xml:space="preserve">This interdisciplinary project will deploy three key methodologies under the leadership of a lead</w:t>
      </w:r>
      <w:r>
        <w:t xml:space="preserve"> </w:t>
      </w:r>
      <w:r>
        <w:rPr>
          <w:bCs/>
          <w:b/>
        </w:rPr>
        <w:t xml:space="preserve">Oceanographer</w:t>
      </w:r>
      <w:r>
        <w:t xml:space="preserve"> </w:t>
      </w:r>
      <w:r>
        <w:t xml:space="preserve">based at the University of Tehran's Marine Science Institute:</w:t>
      </w:r>
    </w:p>
    <w:bookmarkStart w:id="23" w:name="integrated-data-collection-system"/>
    <w:p>
      <w:pPr>
        <w:pStyle w:val="Heading3"/>
      </w:pPr>
      <w:r>
        <w:t xml:space="preserve">4.1. Integrated Data Collection System</w:t>
      </w:r>
    </w:p>
    <w:p>
      <w:pPr>
        <w:pStyle w:val="FirstParagraph"/>
      </w:pPr>
      <w:r>
        <w:t xml:space="preserve">A network of 12 fixed ocean buoys and quarterly AUV expeditions will collect real-time data on salinity, temperature, microplastics, and plankton diversity in the Persian Gulf (from Bandar Abbas to Bushehr) and Caspian Sea (including Anzali Lagoon). All sensor data will be transmitted to Tehran's Central Marine Data Repository for immediate analysis by the research team.</w:t>
      </w:r>
    </w:p>
    <w:bookmarkEnd w:id="23"/>
    <w:bookmarkStart w:id="24" w:name="climate-impact-assessment"/>
    <w:p>
      <w:pPr>
        <w:pStyle w:val="Heading3"/>
      </w:pPr>
      <w:r>
        <w:t xml:space="preserve">4.2. Climate Impact Assessment</w:t>
      </w:r>
    </w:p>
    <w:p>
      <w:pPr>
        <w:pStyle w:val="FirstParagraph"/>
      </w:pPr>
      <w:r>
        <w:t xml:space="preserve">Multidisciplinary field teams from Tehran will conduct comparative studies of coral health in the Gulf (2019–2025) and Caspian fish populations (e.g., sturgeon, caviar industry). Using GIS mapping and statistical modeling, we'll correlate environmental variables with biodiversity shifts to identify climate tipping points.</w:t>
      </w:r>
    </w:p>
    <w:bookmarkEnd w:id="24"/>
    <w:bookmarkStart w:id="25" w:name="policy-ready-modeling"/>
    <w:p>
      <w:pPr>
        <w:pStyle w:val="Heading3"/>
      </w:pPr>
      <w:r>
        <w:t xml:space="preserve">4.3. Policy-Ready Modeling</w:t>
      </w:r>
    </w:p>
    <w:p>
      <w:pPr>
        <w:pStyle w:val="FirstParagraph"/>
      </w:pPr>
      <w:r>
        <w:t xml:space="preserve">In collaboration with Iran's Ministry of Roads and Urban Development, the project will develop a hydrodynamic spill-response model for the Hormuz Strait using Tehran-based supercomputing resources. This tool will integrate real-time data to predict oil spill trajectories within 24 hours of an incident.</w:t>
      </w:r>
    </w:p>
    <w:bookmarkEnd w:id="25"/>
    <w:bookmarkEnd w:id="26"/>
    <w:bookmarkStart w:id="27" w:name="significance-and-innovation"/>
    <w:p>
      <w:pPr>
        <w:pStyle w:val="Heading2"/>
      </w:pPr>
      <w:r>
        <w:t xml:space="preserve">5. Significance and Innovation</w:t>
      </w:r>
    </w:p>
    <w:p>
      <w:pPr>
        <w:pStyle w:val="FirstParagraph"/>
      </w:pPr>
      <w:r>
        <w:t xml:space="preserve">This</w:t>
      </w:r>
      <w:r>
        <w:t xml:space="preserve"> </w:t>
      </w:r>
      <w:r>
        <w:rPr>
          <w:bCs/>
          <w:b/>
        </w:rPr>
        <w:t xml:space="preserve">Research Proposal</w:t>
      </w:r>
      <w:r>
        <w:t xml:space="preserve"> </w:t>
      </w:r>
      <w:r>
        <w:t xml:space="preserve">introduces two critical innovations for oceanography in</w:t>
      </w:r>
      <w:r>
        <w:t xml:space="preserve"> </w:t>
      </w:r>
      <w:r>
        <w:rPr>
          <w:bCs/>
          <w:b/>
        </w:rPr>
        <w:t xml:space="preserve">Iran Tehran</w:t>
      </w:r>
      <w:r>
        <w:t xml:space="preserve">:</w:t>
      </w:r>
    </w:p>
    <w:p>
      <w:pPr>
        <w:numPr>
          <w:ilvl w:val="0"/>
          <w:numId w:val="1002"/>
        </w:numPr>
        <w:pStyle w:val="Compact"/>
      </w:pPr>
      <w:r>
        <w:rPr>
          <w:iCs/>
          <w:i/>
        </w:rPr>
        <w:t xml:space="preserve">National Integration:</w:t>
      </w:r>
      <w:r>
        <w:t xml:space="preserve"> </w:t>
      </w:r>
      <w:r>
        <w:t xml:space="preserve">For the first time, this project unifies Iran's scattered marine research efforts under a single command structure headquartered in Tehran, eliminating jurisdictional silos that have hampered progress.</w:t>
      </w:r>
    </w:p>
    <w:p>
      <w:pPr>
        <w:numPr>
          <w:ilvl w:val="0"/>
          <w:numId w:val="1002"/>
        </w:numPr>
        <w:pStyle w:val="Compact"/>
      </w:pPr>
      <w:r>
        <w:rPr>
          <w:iCs/>
          <w:i/>
        </w:rPr>
        <w:t xml:space="preserve">Technology Transfer:</w:t>
      </w:r>
      <w:r>
        <w:t xml:space="preserve"> </w:t>
      </w:r>
      <w:r>
        <w:t xml:space="preserve">By establishing an AUV training facility at Tehran University, the project empowers Iranian scientists to operate cutting-edge equipment without foreign dependence—addressing a key gap identified by the International Ocean Institute.</w:t>
      </w:r>
    </w:p>
    <w:p>
      <w:pPr>
        <w:pStyle w:val="FirstParagraph"/>
      </w:pPr>
      <w:r>
        <w:t xml:space="preserve">The outcomes will directly support Iran's National Climate Change Policy (2023) and its pledge under the Paris Agreement. Specifically, our predictive models for Hormuz Strait pollution events could prevent economic losses exceeding $450 million annually from fisheries disruption and tourism decline. Moreover, the biodiversity baseline data will strengthen Iran's case in international marine conservation negotiations.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(from Tehran)</w:t>
            </w:r>
          </w:p>
        </w:tc>
      </w:tr>
      <w:tr>
        <w:tc>
          <w:tcPr/>
          <w:p>
            <w:pPr>
              <w:pStyle w:val="Compact"/>
              <w:jc w:val="left"/>
            </w:pPr>
            <w:r>
              <w:t xml:space="preserve">Network Deployment</w:t>
            </w:r>
          </w:p>
        </w:tc>
        <w:tc>
          <w:tcPr/>
          <w:p>
            <w:pPr>
              <w:pStyle w:val="Compact"/>
              <w:jc w:val="left"/>
            </w:pPr>
            <w:r>
              <w:t xml:space="preserve">Months 1-6</w:t>
            </w:r>
          </w:p>
        </w:tc>
        <w:tc>
          <w:tcPr/>
          <w:p>
            <w:pPr>
              <w:pStyle w:val="Compact"/>
              <w:jc w:val="left"/>
            </w:pPr>
            <w:r>
              <w:t xml:space="preserve">Buoy installation protocol; First AUV test in Caspian Sea</w:t>
            </w:r>
          </w:p>
        </w:tc>
      </w:tr>
      <w:tr>
        <w:tc>
          <w:tcPr/>
          <w:p>
            <w:pPr>
              <w:pStyle w:val="Compact"/>
              <w:jc w:val="left"/>
            </w:pPr>
            <w:r>
              <w:t xml:space="preserve">Data Integration</w:t>
            </w:r>
          </w:p>
        </w:tc>
        <w:tc>
          <w:tcPr/>
          <w:p>
            <w:pPr>
              <w:pStyle w:val="Compact"/>
              <w:jc w:val="left"/>
            </w:pPr>
            <w:r>
              <w:t xml:space="preserve">Months 7-18</w:t>
            </w:r>
          </w:p>
        </w:tc>
        <w:tc>
          <w:tcPr/>
          <w:p>
            <w:pPr>
              <w:pStyle w:val="Compact"/>
              <w:jc w:val="left"/>
            </w:pPr>
            <w:r>
              <w:t xml:space="preserve">Tehran Marine Data Platform v1.0; Preliminary climate impact report</w:t>
            </w:r>
          </w:p>
        </w:tc>
      </w:tr>
      <w:tr>
        <w:tc>
          <w:tcPr/>
          <w:p>
            <w:pPr>
              <w:pStyle w:val="Compact"/>
              <w:jc w:val="left"/>
            </w:pPr>
            <w:r>
              <w:t xml:space="preserve">Policy Application</w:t>
            </w:r>
          </w:p>
        </w:tc>
        <w:tc>
          <w:tcPr/>
          <w:p>
            <w:pPr>
              <w:pStyle w:val="Compact"/>
              <w:jc w:val="left"/>
            </w:pPr>
            <w:r>
              <w:t xml:space="preserve">Months 19-30</w:t>
            </w:r>
          </w:p>
        </w:tc>
        <w:tc>
          <w:tcPr/>
          <w:p>
            <w:pPr>
              <w:pStyle w:val="Compact"/>
              <w:jc w:val="left"/>
            </w:pPr>
            <w:r>
              <w:t xml:space="preserve">Hormuz spill-response model; National coastal management guidelines</w:t>
            </w:r>
          </w:p>
        </w:tc>
      </w:tr>
    </w:tbl>
    <w:bookmarkEnd w:id="28"/>
    <w:bookmarkStart w:id="29" w:name="expected-outcomes-and-long-term-impact"/>
    <w:p>
      <w:pPr>
        <w:pStyle w:val="Heading2"/>
      </w:pPr>
      <w:r>
        <w:t xml:space="preserve">7. Expected Outcomes and Long-Term Impact</w:t>
      </w:r>
    </w:p>
    <w:p>
      <w:pPr>
        <w:pStyle w:val="FirstParagraph"/>
      </w:pPr>
      <w:r>
        <w:t xml:space="preserve">Within three years, this project will produce:</w:t>
      </w:r>
    </w:p>
    <w:p>
      <w:pPr>
        <w:numPr>
          <w:ilvl w:val="0"/>
          <w:numId w:val="1003"/>
        </w:numPr>
        <w:pStyle w:val="Compact"/>
      </w:pPr>
      <w:r>
        <w:t xml:space="preserve">A fully operational oceanographic monitoring system covering 95% of Iran's strategic coastal zones</w:t>
      </w:r>
    </w:p>
    <w:p>
      <w:pPr>
        <w:numPr>
          <w:ilvl w:val="0"/>
          <w:numId w:val="1003"/>
        </w:numPr>
        <w:pStyle w:val="Compact"/>
      </w:pPr>
      <w:r>
        <w:t xml:space="preserve">A trained cohort of 15 Iranian oceanographers based in Tehran, certified to operate AUVs and model marine systems</w:t>
      </w:r>
    </w:p>
    <w:p>
      <w:pPr>
        <w:numPr>
          <w:ilvl w:val="0"/>
          <w:numId w:val="1003"/>
        </w:numPr>
        <w:pStyle w:val="Compact"/>
      </w:pPr>
      <w:r>
        <w:t xml:space="preserve">Policy documents adopted by Iran's Department of Environment for sustainable fisheries management</w:t>
      </w:r>
    </w:p>
    <w:p>
      <w:pPr>
        <w:numPr>
          <w:ilvl w:val="0"/>
          <w:numId w:val="1003"/>
        </w:numPr>
        <w:pStyle w:val="Compact"/>
      </w:pPr>
      <w:r>
        <w:t xml:space="preserve">Publication of 8+ peer-reviewed articles in journals like "Journal of Marine Systems" (all authored by Iranian researchers from Tehran)</w:t>
      </w:r>
    </w:p>
    <w:p>
      <w:pPr>
        <w:pStyle w:val="FirstParagraph"/>
      </w:pPr>
      <w:r>
        <w:t xml:space="preserve">The true legacy, however, lies in shifting Iran's marine science paradigm. Traditionally viewed as a peripheral concern for an inland nation, oceanography will now be positioned as a core strategic priority under the leadership of</w:t>
      </w:r>
      <w:r>
        <w:t xml:space="preserve"> </w:t>
      </w:r>
      <w:r>
        <w:rPr>
          <w:bCs/>
          <w:b/>
        </w:rPr>
        <w:t xml:space="preserve">Oceanographer</w:t>
      </w:r>
      <w:r>
        <w:t xml:space="preserve">s based in</w:t>
      </w:r>
      <w:r>
        <w:t xml:space="preserve"> </w:t>
      </w:r>
      <w:r>
        <w:rPr>
          <w:bCs/>
          <w:b/>
        </w:rPr>
        <w:t xml:space="preserve">Iran Tehran</w:t>
      </w:r>
      <w:r>
        <w:t xml:space="preserve">. This research will demonstrate that even landlocked capitals can drive world-class marine science when strategically aligned with coastal resource management.</w:t>
      </w:r>
    </w:p>
    <w:bookmarkEnd w:id="29"/>
    <w:bookmarkStart w:id="30" w:name="conclusion"/>
    <w:p>
      <w:pPr>
        <w:pStyle w:val="Heading2"/>
      </w:pPr>
      <w:r>
        <w:t xml:space="preserve">8. Conclusion</w:t>
      </w:r>
    </w:p>
    <w:p>
      <w:pPr>
        <w:pStyle w:val="FirstParagraph"/>
      </w:pPr>
      <w:r>
        <w:t xml:space="preserve">This Research Proposal represents a transformative opportunity to establish Iran as a regional leader in oceanographic science, leveraging Tehran's unique position as the country's academic and administrative capital. By investing in integrated monitoring, predictive modeling, and local capacity building under the guidance of Iranian</w:t>
      </w:r>
      <w:r>
        <w:t xml:space="preserve"> </w:t>
      </w:r>
      <w:r>
        <w:rPr>
          <w:bCs/>
          <w:b/>
        </w:rPr>
        <w:t xml:space="preserve">Oceanographer</w:t>
      </w:r>
      <w:r>
        <w:t xml:space="preserve">s, this project will deliver immediate environmental benefits while creating sustainable knowledge infrastructure for future generations. The success of this initiative in</w:t>
      </w:r>
      <w:r>
        <w:t xml:space="preserve"> </w:t>
      </w:r>
      <w:r>
        <w:rPr>
          <w:bCs/>
          <w:b/>
        </w:rPr>
        <w:t xml:space="preserve">Iran Tehran</w:t>
      </w:r>
      <w:r>
        <w:t xml:space="preserve"> </w:t>
      </w:r>
      <w:r>
        <w:t xml:space="preserve">will serve as a model for other landlocked nations with coastal interests, proving that geographical location need not limit scientific ambition. We request full endorsement and funding to launch this vital mission in the coming fiscal year, ensuring Iran's marine heritage remains protected through evidence-based stewardship.</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Sustainable Coastal Management in Iran Tehran</dc:title>
  <dc:creator/>
  <dc:language>en</dc:language>
  <cp:keywords/>
  <dcterms:created xsi:type="dcterms:W3CDTF">2026-09-25T06:58:52Z</dcterms:created>
  <dcterms:modified xsi:type="dcterms:W3CDTF">2026-09-25T06:58:52Z</dcterms:modified>
</cp:coreProperties>
</file>

<file path=docProps/custom.xml><?xml version="1.0" encoding="utf-8"?>
<Properties xmlns="http://schemas.openxmlformats.org/officeDocument/2006/custom-properties" xmlns:vt="http://schemas.openxmlformats.org/officeDocument/2006/docPropsVTypes"/>
</file>