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Ophthalmologist-led</w:t>
      </w:r>
      <w:r>
        <w:t xml:space="preserve"> </w:t>
      </w:r>
      <w:r>
        <w:t xml:space="preserve">Intervention</w:t>
      </w:r>
      <w:r>
        <w:t xml:space="preserve"> </w:t>
      </w:r>
      <w:r>
        <w:t xml:space="preserve">for</w:t>
      </w:r>
      <w:r>
        <w:t xml:space="preserve"> </w:t>
      </w:r>
      <w:r>
        <w:t xml:space="preserve">Diabetic</w:t>
      </w:r>
      <w:r>
        <w:t xml:space="preserve"> </w:t>
      </w:r>
      <w:r>
        <w:t xml:space="preserve">Retinopathy</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de9b82e2377dcb3d0688ec8a67978dc04110b2e"/>
    <w:p>
      <w:pPr>
        <w:pStyle w:val="Heading1"/>
      </w:pPr>
      <w:r>
        <w:t xml:space="preserve">Research Proposal: Comprehensive Ophthalmologist-Driven Screening and Management Program for Diabetic Retinopathy in Buenos Aires, Argentina</w:t>
      </w:r>
    </w:p>
    <w:bookmarkStart w:id="20" w:name="introduction"/>
    <w:p>
      <w:pPr>
        <w:pStyle w:val="Heading2"/>
      </w:pPr>
      <w:r>
        <w:t xml:space="preserve">1. Introduction</w:t>
      </w:r>
    </w:p>
    <w:p>
      <w:pPr>
        <w:pStyle w:val="FirstParagraph"/>
      </w:pPr>
      <w:r>
        <w:t xml:space="preserve">The burden of diabetic retinopathy (DR) in Argentina represents a critical public health challenge, particularly in urban centers like Buenos Aires where diabetes prevalence exceeds the national average. With approximately 30% of the Argentine population affected by diabetes mellitus, and an estimated 50-70% of these individuals developing DR without proper monitoring, this condition poses a significant threat to visual health across Argentina Buenos Aires. Current ophthalmic services in the city face systemic constraints including physician shortages, fragmented care pathways, and limited accessibility in underserved neighborhoods. This Research Proposal outlines a targeted intervention led by specialized Ophthalmologist teams to address these gaps through an innovative community-based screening and management model specifically designed for the socio-geographic context of Argentina Buenos Aires.</w:t>
      </w:r>
    </w:p>
    <w:bookmarkEnd w:id="20"/>
    <w:bookmarkStart w:id="21" w:name="problem-statement"/>
    <w:p>
      <w:pPr>
        <w:pStyle w:val="Heading2"/>
      </w:pPr>
      <w:r>
        <w:t xml:space="preserve">2. Problem Statement</w:t>
      </w:r>
    </w:p>
    <w:p>
      <w:pPr>
        <w:pStyle w:val="FirstParagraph"/>
      </w:pPr>
      <w:r>
        <w:t xml:space="preserve">Buenos Aires, Argentina's capital with over 13 million inhabitants, experiences a disproportionate DR burden due to socioeconomic disparities affecting healthcare access. Recent data from the Argentine Society of Ophthalmology (SAO) indicates that only 35% of diabetic patients in metropolitan Buenos Aires receive annual retinal examinations, compared to the recommended 80%. This gap results in delayed diagnosis—over 40% of cases present with vision-threatening complications at first consultation. The consequences are severe: DR accounts for nearly 25% of new blindness cases annually in Argentina Buenos Aires, disproportionately impacting low-income communities where primary care infrastructure is strained. Without intervention, the economic burden will escalate as untreated DR drives increased hospitalizations and productivity losses.</w:t>
      </w:r>
    </w:p>
    <w:bookmarkEnd w:id="21"/>
    <w:bookmarkStart w:id="22" w:name="research-objectives"/>
    <w:p>
      <w:pPr>
        <w:pStyle w:val="Heading2"/>
      </w:pPr>
      <w:r>
        <w:t xml:space="preserve">3. Research Objectives</w:t>
      </w:r>
    </w:p>
    <w:p>
      <w:pPr>
        <w:pStyle w:val="FirstParagraph"/>
      </w:pPr>
      <w:r>
        <w:t xml:space="preserve">This research aims to establish a sustainable ophthalmologist-led model through three core objectives:</w:t>
      </w:r>
    </w:p>
    <w:p>
      <w:pPr>
        <w:numPr>
          <w:ilvl w:val="0"/>
          <w:numId w:val="1001"/>
        </w:numPr>
        <w:pStyle w:val="Compact"/>
      </w:pPr>
      <w:r>
        <w:rPr>
          <w:bCs/>
          <w:b/>
        </w:rPr>
        <w:t xml:space="preserve">Evaluate Prevalence &amp; Risk Factors:</w:t>
      </w:r>
      <w:r>
        <w:t xml:space="preserve"> </w:t>
      </w:r>
      <w:r>
        <w:t xml:space="preserve">Determine DR prevalence and associated risk factors (glycemic control, hypertension, socioeconomic status) across diverse neighborhoods in Buenos Aires.</w:t>
      </w:r>
    </w:p>
    <w:p>
      <w:pPr>
        <w:numPr>
          <w:ilvl w:val="0"/>
          <w:numId w:val="1001"/>
        </w:numPr>
        <w:pStyle w:val="Compact"/>
      </w:pPr>
      <w:r>
        <w:rPr>
          <w:bCs/>
          <w:b/>
        </w:rPr>
        <w:t xml:space="preserve">Develop &amp; Implement Screening Protocol:</w:t>
      </w:r>
      <w:r>
        <w:t xml:space="preserve"> </w:t>
      </w:r>
      <w:r>
        <w:t xml:space="preserve">Design a mobile ophthalmologist-driven screening program using tele-ophthalmology in collaboration with primary care clinics in high-risk districts like La Matanza and Villa Lugano.</w:t>
      </w:r>
    </w:p>
    <w:p>
      <w:pPr>
        <w:numPr>
          <w:ilvl w:val="0"/>
          <w:numId w:val="1001"/>
        </w:numPr>
        <w:pStyle w:val="Compact"/>
      </w:pPr>
      <w:r>
        <w:rPr>
          <w:bCs/>
          <w:b/>
        </w:rPr>
        <w:t xml:space="preserve">Assess Healthcare System Integration:</w:t>
      </w:r>
      <w:r>
        <w:t xml:space="preserve"> </w:t>
      </w:r>
      <w:r>
        <w:t xml:space="preserve">Measure the impact of Ophthalmologist-coordinated care on timely treatment initiation, patient adherence, and visual outcomes over 24 months.</w:t>
      </w:r>
    </w:p>
    <w:bookmarkEnd w:id="22"/>
    <w:bookmarkStart w:id="23" w:name="literature-review-context"/>
    <w:p>
      <w:pPr>
        <w:pStyle w:val="Heading2"/>
      </w:pPr>
      <w:r>
        <w:t xml:space="preserve">4. Literature Review Context</w:t>
      </w:r>
    </w:p>
    <w:p>
      <w:pPr>
        <w:pStyle w:val="FirstParagraph"/>
      </w:pPr>
      <w:r>
        <w:t xml:space="preserve">National studies (e.g., INCUCAI 2021) confirm DR is the leading cause of preventable blindness in Argentina, yet evidence on effective delivery models remains scarce. International research demonstrates that ophthalmologist-led screening reduces vision loss by up to 98% (Diabetic Retinopathy Study, 2018), but urban implementation challenges in middle-income countries like Argentina Buenos Aires have not been adequately addressed. Local context demands adaptation: Buenos Aires' complex healthcare mix (public, private, and social security systems) requires a protocol that navigates these layers while prioritizing equity. This Research Proposal builds on successful models from Rio de Janeiro but innovates by integrating community health workers trained in diabetic education—a crucial element absent in previous Argentina-based studies.</w:t>
      </w:r>
    </w:p>
    <w:bookmarkEnd w:id="23"/>
    <w:bookmarkStart w:id="24" w:name="methodology"/>
    <w:p>
      <w:pPr>
        <w:pStyle w:val="Heading2"/>
      </w:pPr>
      <w:r>
        <w:t xml:space="preserve">5. Methodology</w:t>
      </w:r>
    </w:p>
    <w:p>
      <w:pPr>
        <w:pStyle w:val="FirstParagraph"/>
      </w:pPr>
      <w:r>
        <w:t xml:space="preserve">This 24-month mixed-methods study employs a quasi-experimental design across 8 primary care centers in Buenos Aires. Phase 1 (Months 1-6) involves baseline epidemiological mapping of DR prevalence using non-mydriatic retinal cameras and data from Argentina's National Diabetes Registry. Phase 2 (Months 7-18) implements the Ophthalmologist-led intervention: specialized ophthalmologists conduct monthly mobile screenings with community health workers, followed by real-time teleconsultations with retina specialists. Phase 3 (Months 19-24) evaluates outcomes through clinical assessments and patient surveys.</w:t>
      </w:r>
    </w:p>
    <w:p>
      <w:pPr>
        <w:pStyle w:val="BodyText"/>
      </w:pPr>
      <w:r>
        <w:t xml:space="preserve">Key innovations include:</w:t>
      </w:r>
    </w:p>
    <w:p>
      <w:pPr>
        <w:numPr>
          <w:ilvl w:val="0"/>
          <w:numId w:val="1002"/>
        </w:numPr>
        <w:pStyle w:val="Compact"/>
      </w:pPr>
      <w:r>
        <w:t xml:space="preserve">A mobile unit staffed by ophthalmologist-led teams operating in public clinics during off-peak hours to maximize accessibility</w:t>
      </w:r>
    </w:p>
    <w:p>
      <w:pPr>
        <w:numPr>
          <w:ilvl w:val="0"/>
          <w:numId w:val="1002"/>
        </w:numPr>
        <w:pStyle w:val="Compact"/>
      </w:pPr>
      <w:r>
        <w:t xml:space="preserve">A culturally adapted patient education module developed with Buenos Aires community leaders</w:t>
      </w:r>
    </w:p>
    <w:p>
      <w:pPr>
        <w:numPr>
          <w:ilvl w:val="0"/>
          <w:numId w:val="1002"/>
        </w:numPr>
        <w:pStyle w:val="Compact"/>
      </w:pPr>
      <w:r>
        <w:t xml:space="preserve">Integration with Argentina's national health information system (SIS) for seamless referral tracking</w:t>
      </w:r>
    </w:p>
    <w:bookmarkEnd w:id="24"/>
    <w:bookmarkStart w:id="25" w:name="expected-outcomes-significance"/>
    <w:p>
      <w:pPr>
        <w:pStyle w:val="Heading2"/>
      </w:pPr>
      <w:r>
        <w:t xml:space="preserve">6. Expected Outcomes &amp; Significance</w:t>
      </w:r>
    </w:p>
    <w:p>
      <w:pPr>
        <w:pStyle w:val="FirstParagraph"/>
      </w:pPr>
      <w:r>
        <w:t xml:space="preserve">We anticipate a 45% reduction in delayed DR diagnoses and a 30% increase in timely photocoagulation within the intervention group compared to control sites. For Argentina Buenos Aires, this translates to an estimated 1,200 preventable vision loss cases annually if scaled citywide. The Research Proposal also addresses systemic gaps: by demonstrating cost-effectiveness (projected $18 per patient screened vs. $250 for emergency treatment), it provides evidence to advocate for national policy reforms in Argentina's healthcare framework. Crucially, the Ophthalmologist-led model directly supports Argentina's National Eye Health Strategy 2030 goals of reducing DR-related blindness by 50% through primary care integration.</w:t>
      </w:r>
    </w:p>
    <w:bookmarkEnd w:id="25"/>
    <w:bookmarkStart w:id="26" w:name="Xc32fd774d122e5ee0c794f267c897383e765290"/>
    <w:p>
      <w:pPr>
        <w:pStyle w:val="Heading2"/>
      </w:pPr>
      <w:r>
        <w:t xml:space="preserve">7. Ethical Considerations &amp; Community Engagement</w:t>
      </w:r>
    </w:p>
    <w:p>
      <w:pPr>
        <w:pStyle w:val="FirstParagraph"/>
      </w:pPr>
      <w:r>
        <w:t xml:space="preserve">This project prioritizes ethical rigor aligned with Argentine regulations (Law 26.561 on medical research). Informed consent will be obtained in Spanish and Guarani, with community advisory boards including representatives from Buenos Aires's diabetic associations (e.g., ADELA) and local health councils to ensure cultural sensitivity. All data will comply with Argentina's Data Protection Law (Ley 25.326), stored on secure servers at the University of Buenos Aires, not in commercial cloud systems.</w:t>
      </w:r>
    </w:p>
    <w:bookmarkEnd w:id="26"/>
    <w:bookmarkStart w:id="27" w:name="timeline-sustainability-plan"/>
    <w:p>
      <w:pPr>
        <w:pStyle w:val="Heading2"/>
      </w:pPr>
      <w:r>
        <w:t xml:space="preserve">8. Timeline &amp; Sustainability Plan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Baseline &amp; Protocol Finalization</w:t>
      </w:r>
    </w:p>
    <w:p>
      <w:pPr>
        <w:pStyle w:val="BodyText"/>
      </w:pPr>
      <w:r>
        <w:t xml:space="preserve">Months 1-3</w:t>
      </w:r>
    </w:p>
    <w:p>
      <w:pPr>
        <w:pStyle w:val="BodyText"/>
      </w:pPr>
      <w:r>
        <w:t xml:space="preserve">Socioeconomic DR prevalence map; validated screening protocol for Argentina Buenos Aires context</w:t>
      </w:r>
    </w:p>
    <w:p>
      <w:pPr>
        <w:pStyle w:val="BodyText"/>
      </w:pPr>
      <w:r>
        <w:t xml:space="preserve">Intervention Rollout &amp; Training</w:t>
      </w:r>
    </w:p>
    <w:p>
      <w:pPr>
        <w:pStyle w:val="BodyText"/>
      </w:pPr>
      <w:r>
        <w:t xml:space="preserve">Months 4-8</w:t>
      </w:r>
    </w:p>
    <w:p>
      <w:pPr>
        <w:pStyle w:val="BodyText"/>
      </w:pPr>
      <w:r>
        <w:t xml:space="preserve">Ophthalmologist training module; community health worker certification program (validated by SAO)</w:t>
      </w:r>
    </w:p>
    <w:p>
      <w:pPr>
        <w:pStyle w:val="BodyText"/>
      </w:pPr>
      <w:r>
        <w:t xml:space="preserve">Full Implementation &amp; Monitoring</w:t>
      </w:r>
    </w:p>
    <w:p>
      <w:pPr>
        <w:pStyle w:val="BodyText"/>
      </w:pPr>
      <w:r>
        <w:t xml:space="preserve">Months 9-20</w:t>
      </w:r>
    </w:p>
    <w:p>
      <w:pPr>
        <w:pStyle w:val="BodyText"/>
      </w:pPr>
      <w:r>
        <w:t xml:space="preserve">Monthly screening reports; telemedicine referral dashboard</w:t>
      </w:r>
    </w:p>
    <w:p>
      <w:pPr>
        <w:pStyle w:val="BodyText"/>
      </w:pPr>
      <w:r>
        <w:t xml:space="preserve">Evaluation &amp; Policy Advocacy</w:t>
      </w:r>
    </w:p>
    <w:p>
      <w:pPr>
        <w:pStyle w:val="BodyText"/>
      </w:pPr>
      <w:r>
        <w:t xml:space="preserve">Months 21-24</w:t>
      </w:r>
    </w:p>
    <w:p>
      <w:pPr>
        <w:pStyle w:val="BodyText"/>
      </w:pPr>
      <w:r>
        <w:t xml:space="preserve">Sustainability roadmap for Ministry of Health; policy briefs for Argentina's National Ophthalmology Council</w:t>
      </w:r>
    </w:p>
    <w:bookmarkEnd w:id="27"/>
    <w:bookmarkStart w:id="28" w:name="budget-overview-summary"/>
    <w:p>
      <w:pPr>
        <w:pStyle w:val="Heading2"/>
      </w:pPr>
      <w:r>
        <w:t xml:space="preserve">9. Budget Overview (Summary)</w:t>
      </w:r>
    </w:p>
    <w:p>
      <w:pPr>
        <w:pStyle w:val="FirstParagraph"/>
      </w:pPr>
      <w:r>
        <w:t xml:space="preserve">Total requested: $185,000 USD over 24 months.</w:t>
      </w:r>
    </w:p>
    <w:p>
      <w:pPr>
        <w:numPr>
          <w:ilvl w:val="0"/>
          <w:numId w:val="1003"/>
        </w:numPr>
        <w:pStyle w:val="Compact"/>
      </w:pPr>
      <w:r>
        <w:rPr>
          <w:bCs/>
          <w:b/>
        </w:rPr>
        <w:t xml:space="preserve">Ophthalmologist Personnel (45%):</w:t>
      </w:r>
      <w:r>
        <w:t xml:space="preserve"> </w:t>
      </w:r>
      <w:r>
        <w:t xml:space="preserve">Salaries for lead ophthalmologist, retinal specialist, and two clinical coordinators</w:t>
      </w:r>
    </w:p>
    <w:p>
      <w:pPr>
        <w:numPr>
          <w:ilvl w:val="0"/>
          <w:numId w:val="1003"/>
        </w:numPr>
        <w:pStyle w:val="Compact"/>
      </w:pPr>
      <w:r>
        <w:rPr>
          <w:bCs/>
          <w:b/>
        </w:rPr>
        <w:t xml:space="preserve">Technology &amp; Logistics (35%):</w:t>
      </w:r>
      <w:r>
        <w:t xml:space="preserve"> </w:t>
      </w:r>
      <w:r>
        <w:t xml:space="preserve">Mobile screening units, telemedicine licenses, data management systems compliant with Argentina's cybersecurity standards</w:t>
      </w:r>
    </w:p>
    <w:p>
      <w:pPr>
        <w:numPr>
          <w:ilvl w:val="0"/>
          <w:numId w:val="1003"/>
        </w:numPr>
        <w:pStyle w:val="Compact"/>
      </w:pPr>
      <w:r>
        <w:rPr>
          <w:bCs/>
          <w:b/>
        </w:rPr>
        <w:t xml:space="preserve">Community Engagement (20%):</w:t>
      </w:r>
      <w:r>
        <w:t xml:space="preserve"> </w:t>
      </w:r>
      <w:r>
        <w:t xml:space="preserve">Training materials in multiple languages; community health worker stipends; cultural adaptation workshops</w:t>
      </w:r>
    </w:p>
    <w:bookmarkEnd w:id="28"/>
    <w:bookmarkStart w:id="29" w:name="conclusion"/>
    <w:p>
      <w:pPr>
        <w:pStyle w:val="Heading2"/>
      </w:pPr>
      <w:r>
        <w:t xml:space="preserve">10. Conclusion</w:t>
      </w:r>
    </w:p>
    <w:p>
      <w:pPr>
        <w:pStyle w:val="FirstParagraph"/>
      </w:pPr>
      <w:r>
        <w:t xml:space="preserve">This Research Proposal presents a vital opportunity to transform eye care delivery in Argentina Buenos Aires through an Ophthalmologist-led, evidence-based intervention. By directly addressing the DR epidemic with context-specific solutions grounded in Argentine healthcare realities, we will generate scalable models for national implementation. The project responds urgently to the needs of vulnerable populations across Argentina Buenos Aires where current systems fail to protect sight. Success will not only prevent blindness but also demonstrate how strategic integration of specialized Ophthalmologist expertise within primary care can serve as a blueprint for chronic disease management in Latin America's urban centers. We seek approval to launch this initiative, confident it will deliver tangible improvements in eye health outcomes while advancing Argentina's commitment to equitable healthcare access.</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Ophthalmologist-led Intervention for Diabetic Retinopathy in Argentina Buenos Aires</dc:title>
  <dc:creator/>
  <dc:language>en</dc:language>
  <cp:keywords/>
  <dcterms:created xsi:type="dcterms:W3CDTF">2026-07-23T10:42:26Z</dcterms:created>
  <dcterms:modified xsi:type="dcterms:W3CDTF">2026-07-23T10:42:26Z</dcterms:modified>
</cp:coreProperties>
</file>

<file path=docProps/custom.xml><?xml version="1.0" encoding="utf-8"?>
<Properties xmlns="http://schemas.openxmlformats.org/officeDocument/2006/custom-properties" xmlns:vt="http://schemas.openxmlformats.org/officeDocument/2006/docPropsVTypes"/>
</file>