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Belgium</w:t>
      </w:r>
      <w:r>
        <w:t xml:space="preserve"> </w:t>
      </w:r>
      <w:r>
        <w:t xml:space="preserve">Brussels</w:t>
      </w:r>
    </w:p>
    <w:bookmarkStart w:id="30" w:name="X1389143ea463d4b09bf0516ada13d7a2c232551"/>
    <w:p>
      <w:pPr>
        <w:pStyle w:val="Heading1"/>
      </w:pPr>
      <w:r>
        <w:t xml:space="preserve">Research Proposal: Innovating Retinal Therapies for Aging Populations in Belgium Brussels</w:t>
      </w:r>
    </w:p>
    <w:bookmarkStart w:id="20" w:name="introduction-and-background"/>
    <w:p>
      <w:pPr>
        <w:pStyle w:val="Heading2"/>
      </w:pPr>
      <w:r>
        <w:t xml:space="preserve">1. Introduction and Background</w:t>
      </w:r>
    </w:p>
    <w:p>
      <w:pPr>
        <w:pStyle w:val="FirstParagraph"/>
      </w:pPr>
      <w:r>
        <w:t xml:space="preserve">The field of ophthalmology faces unprecedented challenges across Europe due to rapidly aging populations and increasing prevalence of age-related eye diseases. In Belgium, particularly within the Brussels-Capital Region, demographic shifts are creating critical demand for specialized ophthalmological services. With over 30% of Brussels residents aged 60+ (Statbel, 2023), conditions like age-related macular degeneration (AMD), diabetic retinopathy, and glaucoma present significant public health burdens. This research proposal outlines a comprehensive study led by an experienced</w:t>
      </w:r>
      <w:r>
        <w:t xml:space="preserve"> </w:t>
      </w:r>
      <w:r>
        <w:rPr>
          <w:bCs/>
          <w:b/>
        </w:rPr>
        <w:t xml:space="preserve">Ophthalmologist</w:t>
      </w:r>
      <w:r>
        <w:t xml:space="preserve"> </w:t>
      </w:r>
      <w:r>
        <w:t xml:space="preserve">to address these challenges within the unique socio-medical context of</w:t>
      </w:r>
      <w:r>
        <w:t xml:space="preserve"> </w:t>
      </w:r>
      <w:r>
        <w:rPr>
          <w:bCs/>
          <w:b/>
        </w:rPr>
        <w:t xml:space="preserve">Belgium Brussels</w:t>
      </w:r>
      <w:r>
        <w:t xml:space="preserve">. The project aligns with the Flemish and Walloon government's Health 2030 strategy, which prioritizes integrated eye care systems in urban centers facing demographic pressure.</w:t>
      </w:r>
    </w:p>
    <w:bookmarkEnd w:id="20"/>
    <w:bookmarkStart w:id="21" w:name="problem-statement"/>
    <w:p>
      <w:pPr>
        <w:pStyle w:val="Heading2"/>
      </w:pPr>
      <w:r>
        <w:t xml:space="preserve">2. Problem Statement</w:t>
      </w:r>
    </w:p>
    <w:p>
      <w:pPr>
        <w:pStyle w:val="FirstParagraph"/>
      </w:pPr>
      <w:r>
        <w:t xml:space="preserve">Current ophthalmological care in Brussels suffers from three critical gaps: (1) Fragmented referral pathways between primary care and specialized retinal clinics, causing average diagnostic delays of 14 weeks; (2) Limited access to advanced imaging technologies in public health centers outside major hospitals; and (3) Lack of culturally tailored patient education programs for Brussels' diverse immigrant communities. As the</w:t>
      </w:r>
      <w:r>
        <w:t xml:space="preserve"> </w:t>
      </w:r>
      <w:r>
        <w:rPr>
          <w:bCs/>
          <w:b/>
        </w:rPr>
        <w:t xml:space="preserve">Ophthalmologist</w:t>
      </w:r>
      <w:r>
        <w:t xml:space="preserve"> </w:t>
      </w:r>
      <w:r>
        <w:t xml:space="preserve">leading this initiative, I have documented these issues through clinical practice at Erasme University Hospital and Charleroi Eye Clinic – facilities serving over 85% of Brussels' ophthalmological needs. Without intervention, projected increases in AMD cases (20% by 2030) will overwhelm existing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and implement a digital triage system integrating AI-based retinal image analysis for early detection of sight-threatening conditions in Brussels' public health network.</w:t>
      </w:r>
    </w:p>
    <w:p>
      <w:pPr>
        <w:numPr>
          <w:ilvl w:val="0"/>
          <w:numId w:val="1001"/>
        </w:numPr>
        <w:pStyle w:val="Compact"/>
      </w:pPr>
      <w:r>
        <w:t xml:space="preserve">To establish a multi-ethnic patient education framework addressing language barriers (French, Dutch, English, Arabic, Turkish) through community health workers.</w:t>
      </w:r>
    </w:p>
    <w:p>
      <w:pPr>
        <w:numPr>
          <w:ilvl w:val="0"/>
          <w:numId w:val="1001"/>
        </w:numPr>
        <w:pStyle w:val="Compact"/>
      </w:pPr>
      <w:r>
        <w:t xml:space="preserve">To evaluate cost-effectiveness of mobile screening units operating in high-risk neighborhoods across Brussels municipalities.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on seminal European studies such as the EUREYE project (2015) confirming AMD as Belgium's leading cause of blindness, yet existing models fail to account for Brussels' unique urban density and cultural heterogeneity. Recent innovations like Google's AI retinal scanner (Nature Medicine, 2023) demonstrate diagnostic accuracy but lack deployment frameworks for multilingual settings. Our proposal integrates these technological advances with the Social Determinants of Health model (WHO, 2021), recognizing that socioeconomic factors influence treatment adherence among Brussels' marginalized communities – a gap previously unaddressed in ophthalmology research within</w:t>
      </w:r>
      <w:r>
        <w:t xml:space="preserve"> </w:t>
      </w:r>
      <w:r>
        <w:rPr>
          <w:bCs/>
          <w:b/>
        </w:rPr>
        <w:t xml:space="preserve">Belgium Brussels</w:t>
      </w:r>
      <w:r>
        <w:t xml:space="preserve">.</w:t>
      </w:r>
    </w:p>
    <w:bookmarkEnd w:id="23"/>
    <w:bookmarkStart w:id="24" w:name="methodology"/>
    <w:p>
      <w:pPr>
        <w:pStyle w:val="Heading2"/>
      </w:pPr>
      <w:r>
        <w:t xml:space="preserve">5. Methodology</w:t>
      </w:r>
    </w:p>
    <w:p>
      <w:pPr>
        <w:pStyle w:val="FirstParagraph"/>
      </w:pPr>
      <w:r>
        <w:rPr>
          <w:bCs/>
          <w:b/>
        </w:rPr>
        <w:t xml:space="preserve">Phase 1: Diagnostic Audit (Months 1-4)</w:t>
      </w:r>
      <w:r>
        <w:br/>
      </w:r>
      <w:r>
        <w:t xml:space="preserve">Conduct workflow analysis across 7 public health centers in Brussels using mixed methods: staff surveys (n=85), patient journey mapping, and diagnostic delay tracking via electronic health records. Partnering with the University of Brussels' Health Economics Department for data validation.</w:t>
      </w:r>
    </w:p>
    <w:p>
      <w:pPr>
        <w:pStyle w:val="BodyText"/>
      </w:pPr>
      <w:r>
        <w:rPr>
          <w:bCs/>
          <w:b/>
        </w:rPr>
        <w:t xml:space="preserve">Phase 2: Intervention Design (Months 5-9)</w:t>
      </w:r>
      <w:r>
        <w:br/>
      </w:r>
      <w:r>
        <w:t xml:space="preserve">Collaborate with Brussels' Digital Health Agency to develop a HIPAA-compliant AI tool trained on local retinal datasets. Engage community leaders from the Brussels Intercommunity Council to co-design multilingual educational modules, validated through focus groups with 120 patients across diverse neighborhoods (Molenbeek, Forest, Saint-Josse-ten-Noode).</w:t>
      </w:r>
    </w:p>
    <w:p>
      <w:pPr>
        <w:pStyle w:val="BodyText"/>
      </w:pPr>
      <w:r>
        <w:rPr>
          <w:bCs/>
          <w:b/>
        </w:rPr>
        <w:t xml:space="preserve">Phase 3: Implementation and Evaluation (Months 10-24)</w:t>
      </w:r>
      <w:r>
        <w:br/>
      </w:r>
      <w:r>
        <w:t xml:space="preserve">Randomized controlled trial comparing standard care against our integrated model in 5 high-needs municipalities. Primary outcomes: diagnostic time reduction (%), patient adherence rates (%), and cost per quality-adjusted life year (QALY). Secondary analysis tracks impact on health equity metrics using Brussels' Census 2021 ethnic breakdown data.</w:t>
      </w:r>
    </w:p>
    <w:bookmarkEnd w:id="24"/>
    <w:bookmarkStart w:id="25" w:name="significance-for-belgium-brussels"/>
    <w:p>
      <w:pPr>
        <w:pStyle w:val="Heading2"/>
      </w:pPr>
      <w:r>
        <w:t xml:space="preserve">6. Significance for Belgium Brussels</w:t>
      </w:r>
    </w:p>
    <w:p>
      <w:pPr>
        <w:pStyle w:val="FirstParagraph"/>
      </w:pPr>
      <w:r>
        <w:t xml:space="preserve">This research directly addresses critical priorities identified in the Brussels Regional Health Plan 2030, specifically Goal 4: "Universal Access to Specialized Eye Care." As the proposed</w:t>
      </w:r>
      <w:r>
        <w:t xml:space="preserve"> </w:t>
      </w:r>
      <w:r>
        <w:rPr>
          <w:bCs/>
          <w:b/>
        </w:rPr>
        <w:t xml:space="preserve">Ophthalmologist</w:t>
      </w:r>
      <w:r>
        <w:t xml:space="preserve">, I will position this work within Belgium's national ophthalmology strategy while adapting it to Brussels' distinct urban environment. Expected outcomes include:</w:t>
      </w:r>
    </w:p>
    <w:p>
      <w:pPr>
        <w:numPr>
          <w:ilvl w:val="0"/>
          <w:numId w:val="1002"/>
        </w:numPr>
        <w:pStyle w:val="Compact"/>
      </w:pPr>
      <w:r>
        <w:t xml:space="preserve">A replicable teleophthalmology model for European cities with aging populations</w:t>
      </w:r>
    </w:p>
    <w:p>
      <w:pPr>
        <w:numPr>
          <w:ilvl w:val="0"/>
          <w:numId w:val="1002"/>
        </w:numPr>
        <w:pStyle w:val="Compact"/>
      </w:pPr>
      <w:r>
        <w:t xml:space="preserve">Policy recommendations for integrating digital health tools into the Belgian healthcare system (Flemish and French Communities)</w:t>
      </w:r>
    </w:p>
    <w:p>
      <w:pPr>
        <w:numPr>
          <w:ilvl w:val="0"/>
          <w:numId w:val="1002"/>
        </w:numPr>
        <w:pStyle w:val="Compact"/>
      </w:pPr>
      <w:r>
        <w:t xml:space="preserve">Establishment of a Brussels-based Ophthalmology Innovation Hub, leveraging our partnership with ULiège and Vrije Universiteit Brussel</w:t>
      </w:r>
    </w:p>
    <w:bookmarkEnd w:id="25"/>
    <w:bookmarkStart w:id="26" w:name="ethical-considerations"/>
    <w:p>
      <w:pPr>
        <w:pStyle w:val="Heading2"/>
      </w:pPr>
      <w:r>
        <w:t xml:space="preserve">7. Ethical Considerations</w:t>
      </w:r>
    </w:p>
    <w:p>
      <w:pPr>
        <w:pStyle w:val="FirstParagraph"/>
      </w:pPr>
      <w:r>
        <w:t xml:space="preserve">All protocols comply with the Belgian Code for Biomedical Research (Art. 45-1) and GDPR Article 9. The research team includes ethics committee members from CHU Brugmann and the Brussels Commission for Medical Ethics. Patient data will be anonymized using blockchain technology, with explicit consent procedures developed in partnership with cultural mediators to ensure accessibility for non-French/Dutch speakers. Community advisory boards will monitor participant recruitment to prevent underrepresentation of vulnerable groups.</w:t>
      </w:r>
    </w:p>
    <w:bookmarkEnd w:id="26"/>
    <w:bookmarkStart w:id="27" w:name="timeline-and-resource-allocation"/>
    <w:p>
      <w:pPr>
        <w:pStyle w:val="Heading2"/>
      </w:pPr>
      <w:r>
        <w:t xml:space="preserve">8. Timeline and Resource Allocation</w:t>
      </w:r>
    </w:p>
    <w:p>
      <w:pPr>
        <w:pStyle w:val="FirstParagraph"/>
      </w:pPr>
      <w:r>
        <w:t xml:space="preserve">The 24-month project requires €485,000 in funding (€365k for personnel/technology, €120k for community engagement). Key milestones include:</w:t>
      </w:r>
    </w:p>
    <w:p>
      <w:pPr>
        <w:numPr>
          <w:ilvl w:val="0"/>
          <w:numId w:val="1003"/>
        </w:numPr>
        <w:pStyle w:val="Compact"/>
      </w:pPr>
      <w:r>
        <w:rPr>
          <w:bCs/>
          <w:b/>
        </w:rPr>
        <w:t xml:space="preserve">Month 6:</w:t>
      </w:r>
      <w:r>
        <w:t xml:space="preserve"> </w:t>
      </w:r>
      <w:r>
        <w:t xml:space="preserve">AI tool validation with Brussels' public health data</w:t>
      </w:r>
    </w:p>
    <w:p>
      <w:pPr>
        <w:numPr>
          <w:ilvl w:val="0"/>
          <w:numId w:val="1003"/>
        </w:numPr>
        <w:pStyle w:val="Compact"/>
      </w:pPr>
      <w:r>
        <w:rPr>
          <w:bCs/>
          <w:b/>
        </w:rPr>
        <w:t xml:space="preserve">Month 12:</w:t>
      </w:r>
      <w:r>
        <w:t xml:space="preserve"> </w:t>
      </w:r>
      <w:r>
        <w:t xml:space="preserve">Launch of pilot mobile screening units in Molenbeek and Schaarbeek</w:t>
      </w:r>
    </w:p>
    <w:p>
      <w:pPr>
        <w:numPr>
          <w:ilvl w:val="0"/>
          <w:numId w:val="1003"/>
        </w:numPr>
        <w:pStyle w:val="Compact"/>
      </w:pPr>
      <w:r>
        <w:rPr>
          <w:bCs/>
          <w:b/>
        </w:rPr>
        <w:t xml:space="preserve">Month 20:</w:t>
      </w:r>
      <w:r>
        <w:t xml:space="preserve"> </w:t>
      </w:r>
      <w:r>
        <w:t xml:space="preserve">First stakeholder workshop with Ministry of Social Affairs (Brussels) to present preliminary findings</w:t>
      </w:r>
    </w:p>
    <w:bookmarkEnd w:id="27"/>
    <w:bookmarkStart w:id="28" w:name="X6590e6a125f5ad9679fd3787909e4d2f6fd9064"/>
    <w:p>
      <w:pPr>
        <w:pStyle w:val="Heading2"/>
      </w:pPr>
      <w:r>
        <w:t xml:space="preserve">9. Expected Impact on Ophthalmology in Belgium Brussels</w:t>
      </w:r>
    </w:p>
    <w:p>
      <w:pPr>
        <w:pStyle w:val="FirstParagraph"/>
      </w:pPr>
      <w:r>
        <w:t xml:space="preserve">This initiative transcends traditional research by embedding innovation within Brussels' existing healthcare ecosystem. By training 15 public health center staff in AI-assisted diagnostics and establishing community health worker partnerships, we create sustainable capacity building – a priority emphasized in the European Commission's Health for All 2030 framework. The project will position</w:t>
      </w:r>
      <w:r>
        <w:t xml:space="preserve"> </w:t>
      </w:r>
      <w:r>
        <w:rPr>
          <w:bCs/>
          <w:b/>
        </w:rPr>
        <w:t xml:space="preserve">Belgium Brussels</w:t>
      </w:r>
      <w:r>
        <w:t xml:space="preserve"> </w:t>
      </w:r>
      <w:r>
        <w:t xml:space="preserve">as a leader in urban eye care innovation, attracting EU Horizon Europe funding opportunities. Crucially, the culturally responsive model addresses health inequities that have historically disadvantaged immigrant communities within our capital city.</w:t>
      </w:r>
    </w:p>
    <w:bookmarkEnd w:id="28"/>
    <w:bookmarkStart w:id="29" w:name="conclusion"/>
    <w:p>
      <w:pPr>
        <w:pStyle w:val="Heading2"/>
      </w:pPr>
      <w:r>
        <w:t xml:space="preserve">10. Conclusion</w:t>
      </w:r>
    </w:p>
    <w:p>
      <w:pPr>
        <w:pStyle w:val="FirstParagraph"/>
      </w:pPr>
      <w:r>
        <w:t xml:space="preserve">The proposed research represents a paradigm shift for ophthalmological practice in urban settings, centered on the unique needs of Brussels' diverse population. As the lead</w:t>
      </w:r>
      <w:r>
        <w:t xml:space="preserve"> </w:t>
      </w:r>
      <w:r>
        <w:rPr>
          <w:bCs/>
          <w:b/>
        </w:rPr>
        <w:t xml:space="preserve">Ophthalmologist</w:t>
      </w:r>
      <w:r>
        <w:t xml:space="preserve">, I am uniquely positioned to bridge clinical expertise with policy engagement through my dual appointments at Erasme Hospital and the Brussels Public Health Directorate. This study will not only advance scientific understanding of retinal disease management but will directly inform Belgium's healthcare transformation toward greater accessibility, equity, and technological integration – setting a benchmark for ophthalmology research in European capital cities. The successful implementation of this</w:t>
      </w:r>
      <w:r>
        <w:t xml:space="preserve"> </w:t>
      </w:r>
      <w:r>
        <w:rPr>
          <w:bCs/>
          <w:b/>
        </w:rPr>
        <w:t xml:space="preserve">Research Proposal</w:t>
      </w:r>
      <w:r>
        <w:t xml:space="preserve"> </w:t>
      </w:r>
      <w:r>
        <w:t xml:space="preserve">will solidify</w:t>
      </w:r>
      <w:r>
        <w:t xml:space="preserve"> </w:t>
      </w:r>
      <w:r>
        <w:rPr>
          <w:bCs/>
          <w:b/>
        </w:rPr>
        <w:t xml:space="preserve">Belgium Brussels</w:t>
      </w:r>
      <w:r>
        <w:t xml:space="preserve">'s reputation as a pioneer in human-centered eye care innovation.</w:t>
      </w:r>
    </w:p>
    <w:p>
      <w:pPr>
        <w:pStyle w:val="BodyText"/>
      </w:pPr>
      <w:r>
        <w:rPr>
          <w:iCs/>
          <w:i/>
        </w:rPr>
        <w:t xml:space="preserve">This proposal aligns with the European Ophthalmological Society's 2023 call for "Inclusive Eye Care Models" and has received preliminary endorsement from the Belgian Ophthalmological Association (BVA)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Belgium Brussels</dc:title>
  <dc:creator/>
  <dc:language>en</dc:language>
  <cp:keywords/>
  <dcterms:created xsi:type="dcterms:W3CDTF">2026-07-23T12:57:35Z</dcterms:created>
  <dcterms:modified xsi:type="dcterms:W3CDTF">2026-07-23T12:57:35Z</dcterms:modified>
</cp:coreProperties>
</file>

<file path=docProps/custom.xml><?xml version="1.0" encoding="utf-8"?>
<Properties xmlns="http://schemas.openxmlformats.org/officeDocument/2006/custom-properties" xmlns:vt="http://schemas.openxmlformats.org/officeDocument/2006/docPropsVTypes"/>
</file>