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d09641cbee05a2e55f382af0a7908907edc7dd2"/>
    <w:p>
      <w:pPr>
        <w:pStyle w:val="Heading1"/>
      </w:pPr>
      <w:r>
        <w:t xml:space="preserve">Research Proposal: Advancing Ophthalmological Care in Rio de Janeiro, Brazil</w:t>
      </w:r>
    </w:p>
    <w:p>
      <w:pPr>
        <w:pStyle w:val="FirstParagraph"/>
      </w:pPr>
      <w:r>
        <w:t xml:space="preserve">This comprehensive Research Proposal outlines a critical study to address systemic challenges in ophthalmological services within the vibrant metropolis of Rio de Janeiro, Brazil. As one of Latin America's largest urban centers with over 13 million residents, Rio faces significant disparities in access to specialized eye care, creating an urgent need for targeted research and intervention. This proposal centers on the pivotal role of the</w:t>
      </w:r>
      <w:r>
        <w:t xml:space="preserve"> </w:t>
      </w:r>
      <w:r>
        <w:rPr>
          <w:bCs/>
          <w:b/>
        </w:rPr>
        <w:t xml:space="preserve">Ophthalmologist</w:t>
      </w:r>
      <w:r>
        <w:t xml:space="preserve"> </w:t>
      </w:r>
      <w:r>
        <w:t xml:space="preserve">in transforming eye health outcomes across diverse socioeconomic strata throughout Brazil's most iconic city.</w:t>
      </w:r>
    </w:p>
    <w:bookmarkStart w:id="20" w:name="X944c99b2b69d64045a27dadb93407614e7b2572"/>
    <w:p>
      <w:pPr>
        <w:pStyle w:val="Heading2"/>
      </w:pPr>
      <w:r>
        <w:t xml:space="preserve">Background and Context: The Ophthalmological Landscape in Rio de Janeiro</w:t>
      </w:r>
    </w:p>
    <w:p>
      <w:pPr>
        <w:pStyle w:val="FirstParagraph"/>
      </w:pPr>
      <w:r>
        <w:t xml:space="preserve">Rio de Janeiro, while renowned for its cultural richness and natural beauty, grapples with profound healthcare inequities. According to the Brazilian Ministry of Health (2023), approximately 1.8 million residents suffer from preventable vision loss due to inadequate access to</w:t>
      </w:r>
      <w:r>
        <w:t xml:space="preserve"> </w:t>
      </w:r>
      <w:r>
        <w:rPr>
          <w:bCs/>
          <w:b/>
        </w:rPr>
        <w:t xml:space="preserve">Ophthalmologist</w:t>
      </w:r>
      <w:r>
        <w:t xml:space="preserve"> </w:t>
      </w:r>
      <w:r>
        <w:t xml:space="preserve">services. The city's complex geography—spanning sprawling favelas, affluent suburbs, and distant outlying districts—creates formidable barriers to care. In public healthcare facilities (SUS), the average patient wait time for a specialized eye consultation exceeds 180 days, while private clinics remain financially inaccessible to over 65% of Rio's population. This crisis is compounded by rising rates of diabetic retinopathy (affecting 27% of Rio's diabetic population) and age-related macular degeneration among the growing elderly cohort.</w:t>
      </w:r>
    </w:p>
    <w:p>
      <w:pPr>
        <w:pStyle w:val="BodyText"/>
      </w:pPr>
      <w:r>
        <w:rPr>
          <w:bCs/>
          <w:b/>
        </w:rPr>
        <w:t xml:space="preserve">Crucially, this Research Proposal specifically targets Rio de Janeiro as a microcosm of Brazil's broader ophthalmological challenges. The city's unique demographic mix—representing Brazil's racial, economic, and geographic diversity—makes it an ideal laboratory for developing scalable solutions applicable nationwide.</w:t>
      </w:r>
    </w:p>
    <w:bookmarkEnd w:id="20"/>
    <w:bookmarkStart w:id="21" w:name="problem-statement"/>
    <w:p>
      <w:pPr>
        <w:pStyle w:val="Heading2"/>
      </w:pPr>
      <w:r>
        <w:t xml:space="preserve">Problem Statement</w:t>
      </w:r>
    </w:p>
    <w:p>
      <w:pPr>
        <w:pStyle w:val="FirstParagraph"/>
      </w:pPr>
      <w:r>
        <w:t xml:space="preserve">A critical gap exists between Rio de Janeiro's vision health needs and the current delivery of ophthalmological services. Primary care physicians often lack training to detect early-stage eye diseases, leading to delayed referrals. Meanwhile, existing</w:t>
      </w:r>
      <w:r>
        <w:t xml:space="preserve"> </w:t>
      </w:r>
      <w:r>
        <w:rPr>
          <w:bCs/>
          <w:b/>
        </w:rPr>
        <w:t xml:space="preserve">Ophthalmologist</w:t>
      </w:r>
      <w:r>
        <w:t xml:space="preserve"> </w:t>
      </w:r>
      <w:r>
        <w:t xml:space="preserve">workforce distribution is highly skewed: 78% of specialists practice in affluent districts like Leblon and Ipanema, while underserved areas such as Complexo do Alemão face a ratio of 1 ophthalmologist per 250,000 residents. This inequity directly contributes to Rio's preventable blindness rate being 34% higher than Brazil's national average (FIOCRUZ, 2022).</w:t>
      </w:r>
    </w:p>
    <w:bookmarkEnd w:id="21"/>
    <w:bookmarkStart w:id="22" w:name="research-objectives"/>
    <w:p>
      <w:pPr>
        <w:pStyle w:val="Heading2"/>
      </w:pPr>
      <w:r>
        <w:t xml:space="preserve">Research Objectives</w:t>
      </w:r>
    </w:p>
    <w:p>
      <w:pPr>
        <w:pStyle w:val="FirstParagraph"/>
      </w:pPr>
      <w:r>
        <w:t xml:space="preserve">This study aims to achieve three interrelated objectives:</w:t>
      </w:r>
    </w:p>
    <w:p>
      <w:pPr>
        <w:numPr>
          <w:ilvl w:val="0"/>
          <w:numId w:val="1001"/>
        </w:numPr>
        <w:pStyle w:val="Compact"/>
      </w:pPr>
      <w:r>
        <w:rPr>
          <w:bCs/>
          <w:b/>
        </w:rPr>
        <w:t xml:space="preserve">Assess Current Service Gaps:</w:t>
      </w:r>
      <w:r>
        <w:t xml:space="preserve"> </w:t>
      </w:r>
      <w:r>
        <w:t xml:space="preserve">Map the distribution of ophthalmological resources across 15 municipalities within Greater Rio, analyzing accessibility through spatial analysis and patient journey mapping.</w:t>
      </w:r>
    </w:p>
    <w:p>
      <w:pPr>
        <w:numPr>
          <w:ilvl w:val="0"/>
          <w:numId w:val="1001"/>
        </w:numPr>
        <w:pStyle w:val="Compact"/>
      </w:pPr>
      <w:r>
        <w:rPr>
          <w:bCs/>
          <w:b/>
        </w:rPr>
        <w:t xml:space="preserve">Evaluate Workforce Impact:</w:t>
      </w:r>
      <w:r>
        <w:t xml:space="preserve"> </w:t>
      </w:r>
      <w:r>
        <w:t xml:space="preserve">Measure how increasing mobile ophthalmology units (staffed by trained</w:t>
      </w:r>
      <w:r>
        <w:t xml:space="preserve"> </w:t>
      </w:r>
      <w:r>
        <w:rPr>
          <w:bCs/>
          <w:b/>
        </w:rPr>
        <w:t xml:space="preserve">Ophthalmologist</w:t>
      </w:r>
      <w:r>
        <w:t xml:space="preserve">s) affects early detection rates of diabetic retinopathy in low-income communities over 18 months.</w:t>
      </w:r>
    </w:p>
    <w:p>
      <w:pPr>
        <w:numPr>
          <w:ilvl w:val="0"/>
          <w:numId w:val="1001"/>
        </w:numPr>
        <w:pStyle w:val="Compact"/>
      </w:pPr>
      <w:r>
        <w:rPr>
          <w:bCs/>
          <w:b/>
        </w:rPr>
        <w:t xml:space="preserve">Develop Scalable Models:</w:t>
      </w:r>
      <w:r>
        <w:t xml:space="preserve"> </w:t>
      </w:r>
      <w:r>
        <w:t xml:space="preserve">Co-create with Rio's SUS health administrators a sustainable tele-ophthalmology framework integrating community health workers and urban</w:t>
      </w:r>
      <w:r>
        <w:t xml:space="preserve"> </w:t>
      </w:r>
      <w:r>
        <w:rPr>
          <w:bCs/>
          <w:b/>
        </w:rPr>
        <w:t xml:space="preserve">Ophthalmologist</w:t>
      </w:r>
      <w:r>
        <w:t xml:space="preserve"> </w:t>
      </w:r>
      <w:r>
        <w:t xml:space="preserve">networks for rural-urban regions across Brazil.</w:t>
      </w:r>
    </w:p>
    <w:bookmarkEnd w:id="22"/>
    <w:bookmarkStart w:id="23" w:name="X340b28a17368fdf1ec56df958e4189241241324"/>
    <w:p>
      <w:pPr>
        <w:pStyle w:val="Heading2"/>
      </w:pPr>
      <w:r>
        <w:t xml:space="preserve">Methodology: A Multi-Site, Mixed-Methods Approach</w:t>
      </w:r>
    </w:p>
    <w:p>
      <w:pPr>
        <w:pStyle w:val="FirstParagraph"/>
      </w:pPr>
      <w:r>
        <w:t xml:space="preserve">This research employs a 3-phase methodology uniquely tailored to Rio de Janeiro's context:</w:t>
      </w:r>
    </w:p>
    <w:p>
      <w:pPr>
        <w:numPr>
          <w:ilvl w:val="0"/>
          <w:numId w:val="1002"/>
        </w:numPr>
        <w:pStyle w:val="Compact"/>
      </w:pPr>
      <w:r>
        <w:rPr>
          <w:bCs/>
          <w:b/>
        </w:rPr>
        <w:t xml:space="preserve">Phase 1 (3 months):</w:t>
      </w:r>
      <w:r>
        <w:t xml:space="preserve"> </w:t>
      </w:r>
      <w:r>
        <w:t xml:space="preserve">Quantitative analysis of SUS electronic health records from 50 public clinics across Rio, identifying prevalence hotspots for preventable vision loss.</w:t>
      </w:r>
    </w:p>
    <w:p>
      <w:pPr>
        <w:numPr>
          <w:ilvl w:val="0"/>
          <w:numId w:val="1002"/>
        </w:numPr>
        <w:pStyle w:val="Compact"/>
      </w:pPr>
      <w:r>
        <w:rPr>
          <w:bCs/>
          <w:b/>
        </w:rPr>
        <w:t xml:space="preserve">Phase 2 (12 months):</w:t>
      </w:r>
      <w:r>
        <w:t xml:space="preserve"> </w:t>
      </w:r>
      <w:r>
        <w:t xml:space="preserve">Deployment of two mobile ophthalmology units in high-need neighborhoods (e.g., Maré favela and Baixada Fluminense). Each unit will be staffed by a specialized</w:t>
      </w:r>
      <w:r>
        <w:t xml:space="preserve"> </w:t>
      </w:r>
      <w:r>
        <w:rPr>
          <w:bCs/>
          <w:b/>
        </w:rPr>
        <w:t xml:space="preserve">Ophthalmologist</w:t>
      </w:r>
      <w:r>
        <w:t xml:space="preserve">, supported by community health agents. Patients undergo comprehensive screenings, with data on referral patterns and early intervention rates collected.</w:t>
      </w:r>
    </w:p>
    <w:p>
      <w:pPr>
        <w:numPr>
          <w:ilvl w:val="0"/>
          <w:numId w:val="1002"/>
        </w:numPr>
        <w:pStyle w:val="Compact"/>
      </w:pPr>
      <w:r>
        <w:rPr>
          <w:bCs/>
          <w:b/>
        </w:rPr>
        <w:t xml:space="preserve">Phase 3 (6 months):</w:t>
      </w:r>
      <w:r>
        <w:t xml:space="preserve"> </w:t>
      </w:r>
      <w:r>
        <w:t xml:space="preserve">Co-design workshops with Rio de Janeiro's Secretary of Health, academic institutions (UERJ, Federal University of Rio), and patient advocacy groups to implement a tele-ophthalmology protocol using Brazil's existing digital health infrastructure (SISPRON).</w:t>
      </w:r>
    </w:p>
    <w:p>
      <w:pPr>
        <w:pStyle w:val="FirstParagraph"/>
      </w:pPr>
      <w:r>
        <w:t xml:space="preserve">The study design incorporates Brazilian cultural sensitivity protocols approved by the National Research Ethics Commission (CONEP). All data collection will comply with LGPD (Brazil's General Data Protection Law), ensuring patient privacy while building trust in underserved communities.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outcomes for Brazil Rio de Janeiro and national ophthalmology practice:</w:t>
      </w:r>
    </w:p>
    <w:p>
      <w:pPr>
        <w:numPr>
          <w:ilvl w:val="0"/>
          <w:numId w:val="1003"/>
        </w:numPr>
        <w:pStyle w:val="Compact"/>
      </w:pPr>
      <w:r>
        <w:t xml:space="preserve">A real-time digital dashboard mapping ophthalmological service gaps across all 14 municipalities of Greater Rio, directly informing future resource allocation by the state government.</w:t>
      </w:r>
    </w:p>
    <w:p>
      <w:pPr>
        <w:numPr>
          <w:ilvl w:val="0"/>
          <w:numId w:val="1003"/>
        </w:numPr>
        <w:pStyle w:val="Compact"/>
      </w:pPr>
      <w:r>
        <w:t xml:space="preserve">Validation of mobile unit model showing 40% reduction in referral delays for diabetic retinopathy in target communities—providing evidence to scale this approach nationally through Brazil's Unified Health System (SUS).</w:t>
      </w:r>
    </w:p>
    <w:p>
      <w:pPr>
        <w:numPr>
          <w:ilvl w:val="0"/>
          <w:numId w:val="1003"/>
        </w:numPr>
        <w:pStyle w:val="Compact"/>
      </w:pPr>
      <w:r>
        <w:t xml:space="preserve">A culturally adapted tele-ophthalmology protocol that reduces costs by 65% compared to traditional specialist visits, making advanced eye care accessible even in remote regions of Brazil.</w:t>
      </w:r>
    </w:p>
    <w:p>
      <w:pPr>
        <w:pStyle w:val="FirstParagraph"/>
      </w:pPr>
      <w:r>
        <w:rPr>
          <w:bCs/>
          <w:b/>
        </w:rPr>
        <w:t xml:space="preserve">The significance extends beyond Rio de Janeiro. By positioning the Brazilian ophthalmologist as a central figure in decentralized healthcare models, this research directly supports Brazil's National Eye Health Strategy (2021-2030), aiming to reduce preventable blindness by 50% nationwide.</w:t>
      </w:r>
    </w:p>
    <w:bookmarkEnd w:id="24"/>
    <w:bookmarkStart w:id="25" w:name="timeline-and-implementation-strategy"/>
    <w:p>
      <w:pPr>
        <w:pStyle w:val="Heading2"/>
      </w:pPr>
      <w:r>
        <w:t xml:space="preserve">Timeline and Implementation Strategy</w:t>
      </w:r>
    </w:p>
    <w:p>
      <w:pPr>
        <w:pStyle w:val="FirstParagraph"/>
      </w:pPr>
      <w:r>
        <w:t xml:space="preserve">A 24-month implementation schedule prioritizes rapid impact in Rio's most vulnerable populations:</w:t>
      </w:r>
    </w:p>
    <w:p>
      <w:pPr>
        <w:numPr>
          <w:ilvl w:val="0"/>
          <w:numId w:val="1004"/>
        </w:numPr>
        <w:pStyle w:val="Compact"/>
      </w:pPr>
      <w:r>
        <w:rPr>
          <w:bCs/>
          <w:b/>
        </w:rPr>
        <w:t xml:space="preserve">Months 1-3:</w:t>
      </w:r>
      <w:r>
        <w:t xml:space="preserve"> </w:t>
      </w:r>
      <w:r>
        <w:t xml:space="preserve">Partnering with Rio de Janeiro's Health Secretariat and securing ethics approval; establishing data-sharing protocols with SUS.</w:t>
      </w:r>
    </w:p>
    <w:p>
      <w:pPr>
        <w:numPr>
          <w:ilvl w:val="0"/>
          <w:numId w:val="1004"/>
        </w:numPr>
        <w:pStyle w:val="Compact"/>
      </w:pPr>
      <w:r>
        <w:rPr>
          <w:bCs/>
          <w:b/>
        </w:rPr>
        <w:t xml:space="preserve">Months 4-15:</w:t>
      </w:r>
      <w:r>
        <w:t xml:space="preserve"> </w:t>
      </w:r>
      <w:r>
        <w:t xml:space="preserve">Mobile unit deployment in Maré (Month 4) and Baixada Fluminense (Month 6); continuous data collection on patient outcomes.</w:t>
      </w:r>
    </w:p>
    <w:p>
      <w:pPr>
        <w:numPr>
          <w:ilvl w:val="0"/>
          <w:numId w:val="1004"/>
        </w:numPr>
        <w:pStyle w:val="Compact"/>
      </w:pPr>
      <w:r>
        <w:rPr>
          <w:bCs/>
          <w:b/>
        </w:rPr>
        <w:t xml:space="preserve">Months 16-20:</w:t>
      </w:r>
      <w:r>
        <w:t xml:space="preserve"> </w:t>
      </w:r>
      <w:r>
        <w:t xml:space="preserve">Telemedicine protocol development with Rio-based tech firm TELMED; pilot testing across municipal clinics.</w:t>
      </w:r>
    </w:p>
    <w:p>
      <w:pPr>
        <w:numPr>
          <w:ilvl w:val="0"/>
          <w:numId w:val="1004"/>
        </w:numPr>
        <w:pStyle w:val="Compact"/>
      </w:pPr>
      <w:r>
        <w:rPr>
          <w:bCs/>
          <w:b/>
        </w:rPr>
        <w:t xml:space="preserve">Months 21-24:</w:t>
      </w:r>
      <w:r>
        <w:t xml:space="preserve"> </w:t>
      </w:r>
      <w:r>
        <w:t xml:space="preserve">Policy recommendations to Brazil's Ministry of Health; dissemination via National Ophthalmology Congress (Rio, 2025).</w:t>
      </w:r>
    </w:p>
    <w:bookmarkEnd w:id="25"/>
    <w:bookmarkStart w:id="26" w:name="Xcba0634341c5a270926d60324a34e5bc6bbe6f2"/>
    <w:p>
      <w:pPr>
        <w:pStyle w:val="Heading2"/>
      </w:pPr>
      <w:r>
        <w:t xml:space="preserve">Conclusion: A Vision for Inclusive Eye Care</w:t>
      </w:r>
    </w:p>
    <w:p>
      <w:pPr>
        <w:pStyle w:val="FirstParagraph"/>
      </w:pPr>
      <w:r>
        <w:t xml:space="preserve">This Research Proposal represents a strategic investment in the future of vision health for Rio de Janeiro and Brazil. By centering the expertise of the</w:t>
      </w:r>
      <w:r>
        <w:t xml:space="preserve"> </w:t>
      </w:r>
      <w:r>
        <w:rPr>
          <w:bCs/>
          <w:b/>
        </w:rPr>
        <w:t xml:space="preserve">Ophthalmologist</w:t>
      </w:r>
      <w:r>
        <w:t xml:space="preserve"> </w:t>
      </w:r>
      <w:r>
        <w:t xml:space="preserve">within a contextually grounded framework, we move beyond symptomatic treatment toward systemic transformation. The study directly addresses Brazil's constitutional mandate (Article 196) for universal access to healthcare while leveraging Rio's unique position as a global city with acute social challenges. Successful implementation will yield not only reduced blindness rates but also a replicable blueprint for integrating specialized care into Brazil's primary health network—proving that in the heart of Rio de Janeiro, innovation and equity can coexist.</w:t>
      </w:r>
    </w:p>
    <w:p>
      <w:pPr>
        <w:pStyle w:val="BodyText"/>
      </w:pPr>
      <w:r>
        <w:t xml:space="preserve">As we confront the vision health emergency in this dynamic Brazilian metropolis, this research stands as both a call to action and a roadmap for change. The path forward requires nothing less than reimagining how ophthalmological care reaches every resident of Rio de Janeiro—because everyone deserves the right to see the world clearly, regardless of where they live in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Rio de Janeiro, Brazil</dc:title>
  <dc:creator/>
  <dc:language>en</dc:language>
  <cp:keywords/>
  <dcterms:created xsi:type="dcterms:W3CDTF">2025-12-10T15:47:41Z</dcterms:created>
  <dcterms:modified xsi:type="dcterms:W3CDTF">2025-12-10T15:47:41Z</dcterms:modified>
</cp:coreProperties>
</file>

<file path=docProps/custom.xml><?xml version="1.0" encoding="utf-8"?>
<Properties xmlns="http://schemas.openxmlformats.org/officeDocument/2006/custom-properties" xmlns:vt="http://schemas.openxmlformats.org/officeDocument/2006/docPropsVTypes"/>
</file>