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0e520905a62f40622a00ac1ba7dfa9568a2de8"/>
    <w:p>
      <w:pPr>
        <w:pStyle w:val="Heading1"/>
      </w:pPr>
      <w:r>
        <w:t xml:space="preserve">Research Proposal: Strategic Analysis of Ophthalmologist Workforce Distribution and Healthcare Access in Brazil São Paulo</w:t>
      </w:r>
    </w:p>
    <w:bookmarkStart w:id="20" w:name="abstract"/>
    <w:p>
      <w:pPr>
        <w:pStyle w:val="Heading2"/>
      </w:pPr>
      <w:r>
        <w:t xml:space="preserve">Abstract</w:t>
      </w:r>
    </w:p>
    <w:p>
      <w:pPr>
        <w:pStyle w:val="FirstParagraph"/>
      </w:pPr>
      <w:r>
        <w:t xml:space="preserve">This Research Proposal addresses the critical shortage of trained Ophthalmologist professionals within the public healthcare system (SUS) across Brazil São Paulo, the most populous state in Brazil. With over 46 million residents and pronounced urban-rural disparities in eye care access, São Paulo exemplifies a national crisis where preventable blindness affects vulnerable populations. This study employs mixed-methods research to map Ophthalmologist distribution against population density, disease burden (particularly diabetic retinopathy and cataracts), and socioeconomic barriers. The findings will provide evidence-based recommendations for optimizing Ophthalmologist deployment within Brazil's healthcare framework, directly supporting the state’s Universal Health System goals. This proposal underscores the urgency of resolving Ophthalmologist shortages to reduce avoidable visual impairment in São Paulo.</w:t>
      </w:r>
    </w:p>
    <w:bookmarkEnd w:id="20"/>
    <w:bookmarkStart w:id="21" w:name="X79d458765bf9a75a440ececca177847bd19cd42"/>
    <w:p>
      <w:pPr>
        <w:pStyle w:val="Heading2"/>
      </w:pPr>
      <w:r>
        <w:t xml:space="preserve">1. Introduction: The Imperative for Ophthalmologist Workforce Development in Brazil São Paulo</w:t>
      </w:r>
    </w:p>
    <w:p>
      <w:pPr>
        <w:pStyle w:val="FirstParagraph"/>
      </w:pPr>
      <w:r>
        <w:t xml:space="preserve">Eye health is a cornerstone of public health, yet Brazil São Paulo faces a severe deficit in specialized Ophthalmologist services. Despite comprising 23% of Brazil’s total population, São Paulo has historically struggled with uneven distribution of its medical workforce. Current estimates indicate only 0.8 Ophthalmologists per 100,000 inhabitants in rural micro-regions—a fraction of the World Health Organization's recommended ratio (1:55,467). This gap disproportionately impacts low-income communities, indigenous populations in the interior (e.g., Mato Grosso do Sul border areas), and aging urban populations in São Paulo city periphery. As a global leader in ophthalmic innovation, Brazil São Paulo’s systemic failure to deploy sufficient Ophthalmologist professionals contradicts its potential for regional healthcare leadership. This Research Proposal is therefore critical to diagnose the structural barriers and propose actionable solutions.</w:t>
      </w:r>
    </w:p>
    <w:bookmarkEnd w:id="21"/>
    <w:bookmarkStart w:id="22" w:name="X7c465e44ec8894664a8b0c07be3f254735623c3"/>
    <w:p>
      <w:pPr>
        <w:pStyle w:val="Heading2"/>
      </w:pPr>
      <w:r>
        <w:t xml:space="preserve">2. Problem Statement: Disparities in Ophthalmologist Access Across São Paulo</w:t>
      </w:r>
    </w:p>
    <w:p>
      <w:pPr>
        <w:pStyle w:val="FirstParagraph"/>
      </w:pPr>
      <w:r>
        <w:t xml:space="preserve">The core problem lies in the mismatch between Ophthalmologist availability and population need across diverse geographic and socioeconomic contexts within Brazil São Paulo. Urban centers like São Paulo City have adequate specialist density (4.1 per 100k), while regions like Vale do Paraíba or the Amazonian border municipalities report less than 0.2 Ophthalmologists per 100k residents. This inequity fuels a cycle of delayed diagnosis, especially for diabetic retinopathy—afflicting over 5 million São Paulo residents—and age-related macular degeneration. Current policies fail to incentivize Ophthalmologist placements in underserved areas due to inadequate infrastructure, professional isolation, and limited reimbursement mechanisms under SUS. Without targeted intervention by the State Department of Health (Sesa), visual impairment rates will continue to rise, straining Brazil's healthcare economy.</w:t>
      </w:r>
    </w:p>
    <w:bookmarkEnd w:id="22"/>
    <w:bookmarkStart w:id="23" w:name="research-objectives"/>
    <w:p>
      <w:pPr>
        <w:pStyle w:val="Heading2"/>
      </w:pPr>
      <w:r>
        <w:t xml:space="preserve">3. Research Objectives</w:t>
      </w:r>
    </w:p>
    <w:p>
      <w:pPr>
        <w:numPr>
          <w:ilvl w:val="0"/>
          <w:numId w:val="1001"/>
        </w:numPr>
        <w:pStyle w:val="Compact"/>
      </w:pPr>
      <w:r>
        <w:rPr>
          <w:bCs/>
          <w:b/>
        </w:rPr>
        <w:t xml:space="preserve">Map Current Distribution:</w:t>
      </w:r>
      <w:r>
        <w:t xml:space="preserve"> </w:t>
      </w:r>
      <w:r>
        <w:t xml:space="preserve">Quantify Ophthalmologist density across all 645 municipalities in São Paulo using GIS analysis against population demographics and disease burden data (IBGE, SUS databases).</w:t>
      </w:r>
    </w:p>
    <w:p>
      <w:pPr>
        <w:numPr>
          <w:ilvl w:val="0"/>
          <w:numId w:val="1001"/>
        </w:numPr>
        <w:pStyle w:val="Compact"/>
      </w:pPr>
      <w:r>
        <w:rPr>
          <w:bCs/>
          <w:b/>
        </w:rPr>
        <w:t xml:space="preserve">Identify Barriers:</w:t>
      </w:r>
      <w:r>
        <w:t xml:space="preserve"> </w:t>
      </w:r>
      <w:r>
        <w:t xml:space="preserve">Conduct surveys with 200+ Ophthalmologist professionals and focus groups with 150 community health agents to assess recruitment/retention challenges in rural São Paulo.</w:t>
      </w:r>
    </w:p>
    <w:p>
      <w:pPr>
        <w:numPr>
          <w:ilvl w:val="0"/>
          <w:numId w:val="1001"/>
        </w:numPr>
        <w:pStyle w:val="Compact"/>
      </w:pPr>
      <w:r>
        <w:rPr>
          <w:bCs/>
          <w:b/>
        </w:rPr>
        <w:t xml:space="preserve">Evaluate Policy Gaps:</w:t>
      </w:r>
      <w:r>
        <w:t xml:space="preserve"> </w:t>
      </w:r>
      <w:r>
        <w:t xml:space="preserve">Analyze existing state-level incentives (e.g., Programa Mais Médicos) for Ophthalmologist deployment and their impact on access metrics.</w:t>
      </w:r>
    </w:p>
    <w:p>
      <w:pPr>
        <w:numPr>
          <w:ilvl w:val="0"/>
          <w:numId w:val="1001"/>
        </w:numPr>
        <w:pStyle w:val="Compact"/>
      </w:pPr>
      <w:r>
        <w:rPr>
          <w:bCs/>
          <w:b/>
        </w:rPr>
        <w:t xml:space="preserve">Propose Solutions:</w:t>
      </w:r>
      <w:r>
        <w:t xml:space="preserve"> </w:t>
      </w:r>
      <w:r>
        <w:t xml:space="preserve">Develop a scalable model for Ophthalmologist workforce allocation using predictive analytics, prioritizing areas with highest preventable blindness risk.</w:t>
      </w:r>
    </w:p>
    <w:bookmarkEnd w:id="23"/>
    <w:bookmarkStart w:id="24" w:name="Xca278e57f973a8e8f03a9270ca5d32305ef486f"/>
    <w:p>
      <w:pPr>
        <w:pStyle w:val="Heading2"/>
      </w:pPr>
      <w:r>
        <w:t xml:space="preserve">4. Methodology: A São Paulo-Specific Approach</w:t>
      </w:r>
    </w:p>
    <w:p>
      <w:pPr>
        <w:pStyle w:val="FirstParagraph"/>
      </w:pPr>
      <w:r>
        <w:t xml:space="preserve">This Research Proposal employs a sequential mixed-methods design tailored to Brazil's healthcare landscape. Phase 1 uses secondary data from the National Health Survey (PNS) and Sesa’s Hospital Information System to create a spatial heat map of Ophthalmologist availability versus cataract/diabetic retinopathy prevalence rates across São Paulo. Phase 2 involves qualitative fieldwork in 10 high-need municipalities (e.g., Registro, Itirapina), conducting structured interviews with Ophthalmologists on practice challenges and community health workers on referral bottlenecks. Phase 3 integrates findings into a cost-benefit analysis of policy interventions (e.g., mobile ophthalmology units, telemedicine partnerships). All data collection will comply with Brazilian National Ethics Committee (CONEP) guidelines for research in public health.</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three transformative outputs: (1) A publicly accessible São Paulo Ophthalmologist Geographic Dashboard showing real-time workforce gaps; (2) A policy brief recommending SUS reimbursement reforms for rural Ophthalmologist placements; and (3) A pilot model for integrating community health agents with specialist care in remote areas. Crucially, the findings will directly inform São Paulo’s State Health Plan 2030, targeting a 40% reduction in preventable blindness by 2035 through optimized Ophthalmologist deployment. By addressing Brazil’s most significant regional healthcare challenge, this study positions São Paulo as a national leader in equitable eye health systems—a critical step toward universal coverage under SUS.</w:t>
      </w:r>
    </w:p>
    <w:bookmarkEnd w:id="25"/>
    <w:bookmarkStart w:id="26" w:name="Xe7fb7cca142fd0746f8fad6ca698d633d440daf"/>
    <w:p>
      <w:pPr>
        <w:pStyle w:val="Heading2"/>
      </w:pPr>
      <w:r>
        <w:t xml:space="preserve">6. Significance: Why This Research Proposal Matters for Brazil São Paulo</w:t>
      </w:r>
    </w:p>
    <w:p>
      <w:pPr>
        <w:pStyle w:val="FirstParagraph"/>
      </w:pPr>
      <w:r>
        <w:t xml:space="preserve">The shortage of Ophthalmologist professionals represents not merely a clinical deficit but a profound social injustice affecting millions. In Brazil São Paulo, where 1 in 5 adults over 40 suffers from vision-threatening conditions, equitable access to Ophthalmologist care is an urgent human right. This Research Proposal moves beyond diagnosing the problem: it provides the state government with actionable tools to rebalance healthcare resources. Success will prevent over 200,000 cases of avoidable blindness annually in São Paulo alone while reducing long-term SUS costs associated with advanced eye disease management. As Brazil’s economic engine, São Paulo’s investment in Ophthalmologist workforce equity sets a precedent for the entire nation and aligns with UN Sustainable Development Goal 3.8 (universal health coverage). This research is not just about eyesight—it is about restoring dignity and productivity to São Paulo's most marginalized communities.</w:t>
      </w:r>
    </w:p>
    <w:bookmarkEnd w:id="26"/>
    <w:bookmarkStart w:id="27" w:name="conclusion"/>
    <w:p>
      <w:pPr>
        <w:pStyle w:val="Heading2"/>
      </w:pPr>
      <w:r>
        <w:t xml:space="preserve">7. Conclusion</w:t>
      </w:r>
    </w:p>
    <w:p>
      <w:pPr>
        <w:pStyle w:val="FirstParagraph"/>
      </w:pPr>
      <w:r>
        <w:t xml:space="preserve">The escalating crisis in Ophthalmologist access across Brazil São Paulo demands immediate, evidence-based intervention. This Research Proposal offers a systematic, state-focused roadmap to dismantle barriers preventing equitable eye care. By centering the Ophthalmologist within São Paulo’s health infrastructure—through data-driven deployment strategies, policy advocacy, and community integration—we can transform vision loss from an epidemic into a preventable condition. We urge the São Paulo State Health Secretariat (Sesa) and national agencies like Fiocruz to fund this critical initiative. The time for action is now: every day of delay compounds suffering for São Paulo’s residents while squandering Brazil's potential as a global leader in ophthalmic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in Brazil São Paulo</dc:title>
  <dc:creator/>
  <dc:language>en</dc:language>
  <cp:keywords/>
  <dcterms:created xsi:type="dcterms:W3CDTF">2026-07-23T19:23:45Z</dcterms:created>
  <dcterms:modified xsi:type="dcterms:W3CDTF">2026-07-23T19:23:45Z</dcterms:modified>
</cp:coreProperties>
</file>

<file path=docProps/custom.xml><?xml version="1.0" encoding="utf-8"?>
<Properties xmlns="http://schemas.openxmlformats.org/officeDocument/2006/custom-properties" xmlns:vt="http://schemas.openxmlformats.org/officeDocument/2006/docPropsVTypes"/>
</file>