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Canada</w:t>
      </w:r>
      <w:r>
        <w:t xml:space="preserve"> </w:t>
      </w:r>
      <w:r>
        <w:t xml:space="preserve">Toronto</w:t>
      </w:r>
    </w:p>
    <w:bookmarkStart w:id="29" w:name="X877ed32b1f1c074584628f6695952f60c86c6ae"/>
    <w:p>
      <w:pPr>
        <w:pStyle w:val="Heading1"/>
      </w:pPr>
      <w:r>
        <w:t xml:space="preserve">Research Proposal: Addressing Critical Disparities in Ophthalmologist Services within the Canada Toronto Healthcare Ecosystem</w:t>
      </w:r>
    </w:p>
    <w:bookmarkStart w:id="20" w:name="abstract"/>
    <w:p>
      <w:pPr>
        <w:pStyle w:val="Heading2"/>
      </w:pPr>
      <w:r>
        <w:t xml:space="preserve">Abstract</w:t>
      </w:r>
    </w:p>
    <w:p>
      <w:pPr>
        <w:pStyle w:val="FirstParagraph"/>
      </w:pPr>
      <w:r>
        <w:t xml:space="preserve">This Research Proposal outlines a comprehensive study to investigate systemic disparities in ophthalmologist service accessibility across diverse communities within Canada's largest city, Toronto. Focusing on the critical shortage of ophthalmologists and its disproportionate impact on vulnerable populations, this research directly addresses urgent gaps in Ontario's healthcare system. The proposed study employs mixed-methods to quantify wait times, analyze referral patterns, and identify socioeconomic determinants affecting access to specialized eye care. Findings will inform evidence-based policy interventions for the Ontario Ministry of Health and Canadian healthcare stakeholders, aiming to optimize ophthalmologist resource allocation and improve health equity in Toronto—a microcosm reflecting broader challenges facing Canada's urban centers.</w:t>
      </w:r>
    </w:p>
    <w:bookmarkEnd w:id="20"/>
    <w:bookmarkStart w:id="21" w:name="Xaf1a85333baa9369f3092fc2d7b6f64659d644f"/>
    <w:p>
      <w:pPr>
        <w:pStyle w:val="Heading2"/>
      </w:pPr>
      <w:r>
        <w:t xml:space="preserve">1. Introduction: The Imperative for Ophthalmologist Workforce Analysis in Canada Toronto</w:t>
      </w:r>
    </w:p>
    <w:p>
      <w:pPr>
        <w:pStyle w:val="FirstParagraph"/>
      </w:pPr>
      <w:r>
        <w:t xml:space="preserve">Canada, particularly its most populous city Toronto, faces a mounting crisis in ophthalmology services. With a rapidly aging population (over 18% aged 65+ in Toronto) and rising prevalence of age-related eye diseases like diabetic retinopathy and glaucoma, demand for ophthalmologist care far outstrips supply. Current data from the Canadian Ophthalmological Society indicates Toronto experiences an average wait time of 7.2 months for non-emergency ophthalmology appointments—exceeding the national benchmark by nearly 30%. This Research Proposal centers on diagnosing the root causes of these delays within Canada's unique healthcare framework, specifically focusing on Toronto's complex urban demographic landscape. The study recognizes that equitable access to ophthalmologists is not merely a clinical issue but a fundamental determinant of social and economic well-being for Torontonians.</w:t>
      </w:r>
    </w:p>
    <w:bookmarkEnd w:id="21"/>
    <w:bookmarkStart w:id="22" w:name="Xe98cc06f7da9575dbd74d4f80d6abd19f6b8683"/>
    <w:p>
      <w:pPr>
        <w:pStyle w:val="Heading2"/>
      </w:pPr>
      <w:r>
        <w:t xml:space="preserve">2. Problem Statement: Systemic Gaps in Ophthalmologist Service Delivery</w:t>
      </w:r>
    </w:p>
    <w:p>
      <w:pPr>
        <w:pStyle w:val="FirstParagraph"/>
      </w:pPr>
      <w:r>
        <w:t xml:space="preserve">Despite Canada's universal healthcare system, significant inequities persist in ophthalmologist access across Toronto. Key issues include:</w:t>
      </w:r>
    </w:p>
    <w:p>
      <w:pPr>
        <w:numPr>
          <w:ilvl w:val="0"/>
          <w:numId w:val="1001"/>
        </w:numPr>
        <w:pStyle w:val="Compact"/>
      </w:pPr>
      <w:r>
        <w:rPr>
          <w:bCs/>
          <w:b/>
        </w:rPr>
        <w:t xml:space="preserve">Geographic Mismatch:</w:t>
      </w:r>
      <w:r>
        <w:t xml:space="preserve"> </w:t>
      </w:r>
      <w:r>
        <w:t xml:space="preserve">68% of Toronto's ophthalmologists practice in downtown and affluent neighborhoods (e.g., Yorkville, Rosedale), while high-immigrant areas like Scarborough and North York face critical shortages.</w:t>
      </w:r>
    </w:p>
    <w:p>
      <w:pPr>
        <w:numPr>
          <w:ilvl w:val="0"/>
          <w:numId w:val="1001"/>
        </w:numPr>
        <w:pStyle w:val="Compact"/>
      </w:pPr>
      <w:r>
        <w:rPr>
          <w:bCs/>
          <w:b/>
        </w:rPr>
        <w:t xml:space="preserve">Socioeconomic Barriers:</w:t>
      </w:r>
      <w:r>
        <w:t xml:space="preserve"> </w:t>
      </w:r>
      <w:r>
        <w:t xml:space="preserve">Patients from low-income households experience wait times 2.3x longer than high-income peers (Ontario Health Data, 2023), compounded by language barriers affecting over 180 spoken languages in Toronto.</w:t>
      </w:r>
    </w:p>
    <w:p>
      <w:pPr>
        <w:numPr>
          <w:ilvl w:val="0"/>
          <w:numId w:val="1001"/>
        </w:numPr>
        <w:pStyle w:val="Compact"/>
      </w:pPr>
      <w:r>
        <w:rPr>
          <w:bCs/>
          <w:b/>
        </w:rPr>
        <w:t xml:space="preserve">Workforce Shortage:</w:t>
      </w:r>
      <w:r>
        <w:t xml:space="preserve"> </w:t>
      </w:r>
      <w:r>
        <w:t xml:space="preserve">Ontario requires an additional 45+ ophthalmologists to meet projected demand by 2030 (CIHR Report, 2024), yet training pipelines remain insufficient for Canada's population growth.</w:t>
      </w:r>
    </w:p>
    <w:p>
      <w:pPr>
        <w:pStyle w:val="FirstParagraph"/>
      </w:pPr>
      <w:r>
        <w:t xml:space="preserve">This Research Proposal argues that without targeted intervention informed by granular Toronto-specific data, health disparities in vision care will worsen, increasing risks of preventable blindness and straining Ontario's healthcare budget through later-stage treatments.</w:t>
      </w:r>
    </w:p>
    <w:bookmarkEnd w:id="22"/>
    <w:bookmarkStart w:id="23" w:name="research-objectives"/>
    <w:p>
      <w:pPr>
        <w:pStyle w:val="Heading2"/>
      </w:pPr>
      <w:r>
        <w:t xml:space="preserve">3. Research Objectives</w:t>
      </w:r>
    </w:p>
    <w:p>
      <w:pPr>
        <w:numPr>
          <w:ilvl w:val="0"/>
          <w:numId w:val="1002"/>
        </w:numPr>
        <w:pStyle w:val="Compact"/>
      </w:pPr>
      <w:r>
        <w:t xml:space="preserve">To map real-time ophthalmologist service capacity across all Toronto health regions using Ontario Health Team (OHT) data and provider registries.</w:t>
      </w:r>
    </w:p>
    <w:p>
      <w:pPr>
        <w:numPr>
          <w:ilvl w:val="0"/>
          <w:numId w:val="1002"/>
        </w:numPr>
        <w:pStyle w:val="Compact"/>
      </w:pPr>
      <w:r>
        <w:t xml:space="preserve">To quantify socioeconomic, geographic, and demographic predictors of delayed ophthalmology appointments for Toronto residents.</w:t>
      </w:r>
    </w:p>
    <w:p>
      <w:pPr>
        <w:numPr>
          <w:ilvl w:val="0"/>
          <w:numId w:val="1002"/>
        </w:numPr>
        <w:pStyle w:val="Compact"/>
      </w:pPr>
      <w:r>
        <w:t xml:space="preserve">To evaluate the effectiveness of current referral pathways between primary care physicians and ophthalmologists within Canada's provincial healthcare structure.</w:t>
      </w:r>
    </w:p>
    <w:p>
      <w:pPr>
        <w:numPr>
          <w:ilvl w:val="0"/>
          <w:numId w:val="1002"/>
        </w:numPr>
        <w:pStyle w:val="Compact"/>
      </w:pPr>
      <w:r>
        <w:t xml:space="preserve">To develop a predictive model identifying high-risk communities in Toronto requiring urgent ophthalmologist workforce deployment.</w:t>
      </w:r>
    </w:p>
    <w:bookmarkEnd w:id="23"/>
    <w:bookmarkStart w:id="24" w:name="X8bee96ecc6881a2ba513f85e9787ba484fe64ce"/>
    <w:p>
      <w:pPr>
        <w:pStyle w:val="Heading2"/>
      </w:pPr>
      <w:r>
        <w:t xml:space="preserve">4. Methodology: A Toronto-Centric Mixed-Methods Approach</w:t>
      </w:r>
    </w:p>
    <w:p>
      <w:pPr>
        <w:pStyle w:val="FirstParagraph"/>
      </w:pPr>
      <w:r>
        <w:t xml:space="preserve">This Canada-focused study utilizes a triangulated methodology:</w:t>
      </w:r>
    </w:p>
    <w:p>
      <w:pPr>
        <w:numPr>
          <w:ilvl w:val="0"/>
          <w:numId w:val="1003"/>
        </w:numPr>
        <w:pStyle w:val="Compact"/>
      </w:pPr>
      <w:r>
        <w:rPr>
          <w:bCs/>
          <w:b/>
        </w:rPr>
        <w:t xml:space="preserve">Quantitative Phase:</w:t>
      </w:r>
      <w:r>
        <w:t xml:space="preserve"> </w:t>
      </w:r>
      <w:r>
        <w:t xml:space="preserve">Analysis of 5 years of Ontario Health Insurance Plan (OHIP) billing data (2019-2024) for Toronto regions, stratified by neighborhood income, ethnicity, and language. Statistical modeling will identify correlation coefficients between demographics and wait times.</w:t>
      </w:r>
    </w:p>
    <w:p>
      <w:pPr>
        <w:numPr>
          <w:ilvl w:val="0"/>
          <w:numId w:val="1003"/>
        </w:numPr>
        <w:pStyle w:val="Compact"/>
      </w:pPr>
      <w:r>
        <w:rPr>
          <w:bCs/>
          <w:b/>
        </w:rPr>
        <w:t xml:space="preserve">Qualitative Phase:</w:t>
      </w:r>
      <w:r>
        <w:t xml:space="preserve"> </w:t>
      </w:r>
      <w:r>
        <w:t xml:space="preserve">Semi-structured interviews with 35 ophthalmologists practicing in Toronto (across public hospitals like Toronto Western Hospital and private clinics) and 50 patients from high-disparity neighborhoods. Thematic analysis will uncover systemic barriers within Canada's healthcare delivery model.</w:t>
      </w:r>
    </w:p>
    <w:p>
      <w:pPr>
        <w:numPr>
          <w:ilvl w:val="0"/>
          <w:numId w:val="1003"/>
        </w:numPr>
        <w:pStyle w:val="Compact"/>
      </w:pPr>
      <w:r>
        <w:rPr>
          <w:bCs/>
          <w:b/>
        </w:rPr>
        <w:t xml:space="preserve">Policy Analysis:</w:t>
      </w:r>
      <w:r>
        <w:t xml:space="preserve"> </w:t>
      </w:r>
      <w:r>
        <w:t xml:space="preserve">Comparative review of ophthalmologist workforce strategies in other Canadian cities (e.g., Vancouver, Montreal) to contextualize Toronto-specific findings within national frameworks.</w:t>
      </w:r>
    </w:p>
    <w:p>
      <w:pPr>
        <w:pStyle w:val="FirstParagraph"/>
      </w:pPr>
      <w:r>
        <w:t xml:space="preserve">All data collection adheres to the Tri-Council Policy Statement (TCPS 2) for research involving human subjects in Canada. Ethics approval will be sought from the University of Toronto Research Ethics Board.</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Proposal anticipates three transformative outcomes:</w:t>
      </w:r>
    </w:p>
    <w:p>
      <w:pPr>
        <w:numPr>
          <w:ilvl w:val="0"/>
          <w:numId w:val="1004"/>
        </w:numPr>
        <w:pStyle w:val="Compact"/>
      </w:pPr>
      <w:r>
        <w:rPr>
          <w:bCs/>
          <w:b/>
        </w:rPr>
        <w:t xml:space="preserve">Policy Blueprint:</w:t>
      </w:r>
      <w:r>
        <w:t xml:space="preserve"> </w:t>
      </w:r>
      <w:r>
        <w:t xml:space="preserve">A data-driven Toronto-specific Ophthalmologist Workforce Deployment Strategy, including targeted training incentives for high-need neighborhoods (e.g., Scarborough, Etobicoke).</w:t>
      </w:r>
    </w:p>
    <w:p>
      <w:pPr>
        <w:numPr>
          <w:ilvl w:val="0"/>
          <w:numId w:val="1004"/>
        </w:numPr>
        <w:pStyle w:val="Compact"/>
      </w:pPr>
      <w:r>
        <w:rPr>
          <w:bCs/>
          <w:b/>
        </w:rPr>
        <w:t xml:space="preserve">Equity Toolkit:</w:t>
      </w:r>
      <w:r>
        <w:t xml:space="preserve"> </w:t>
      </w:r>
      <w:r>
        <w:t xml:space="preserve">Standardized referral protocols integrated into Ontario's Primary Care Networks (PCNs) to reduce wait times for linguistically diverse patients—directly addressing a core gap in Canadian healthcare delivery.</w:t>
      </w:r>
    </w:p>
    <w:p>
      <w:pPr>
        <w:numPr>
          <w:ilvl w:val="0"/>
          <w:numId w:val="1004"/>
        </w:numPr>
        <w:pStyle w:val="Compact"/>
      </w:pPr>
      <w:r>
        <w:rPr>
          <w:bCs/>
          <w:b/>
        </w:rPr>
        <w:t xml:space="preserve">National Model:</w:t>
      </w:r>
      <w:r>
        <w:t xml:space="preserve"> </w:t>
      </w:r>
      <w:r>
        <w:t xml:space="preserve">A scalable framework applicable to other Canadian cities facing similar ophthalmologist shortages, positioning Toronto as an innovator in Canada's healthcare system transformation.</w:t>
      </w:r>
    </w:p>
    <w:p>
      <w:pPr>
        <w:pStyle w:val="FirstParagraph"/>
      </w:pPr>
      <w:r>
        <w:t xml:space="preserve">The significance extends beyond Toronto: By solving the city's unique challenges within Canada's single-payer structure, this research will generate evidence to advocate for federal and provincial policy changes—potentially influencing the Canadian Medical Association’s national ophthalmology workforce strategy.</w:t>
      </w:r>
    </w:p>
    <w:bookmarkEnd w:id="25"/>
    <w:bookmarkStart w:id="26" w:name="X504da37a90b6d0637cc7b2c1ce1f3272403d729"/>
    <w:p>
      <w:pPr>
        <w:pStyle w:val="Heading2"/>
      </w:pPr>
      <w:r>
        <w:t xml:space="preserve">6. Ethical Considerations and Community Engagement</w:t>
      </w:r>
    </w:p>
    <w:p>
      <w:pPr>
        <w:pStyle w:val="FirstParagraph"/>
      </w:pPr>
      <w:r>
        <w:t xml:space="preserve">Given the vulnerable populations affected, this Research Proposal prioritizes ethical rigor. A Toronto-based Community Advisory Board (CAB) comprising representatives from immigrant associations (e.g., Chinese Canadian Association, Black Creek Health Centre), Indigenous health leaders (via the Aboriginal Health Access Centre), and patient advocates will co-design research protocols to ensure cultural safety. All interview materials will be translated into 5 high-demand languages in Toronto. Data anonymization strictly follows PIPEDA regulations for Canadian healthcare information.</w:t>
      </w:r>
    </w:p>
    <w:bookmarkEnd w:id="26"/>
    <w:bookmarkStart w:id="27" w:name="timeline-and-budget-summary"/>
    <w:p>
      <w:pPr>
        <w:pStyle w:val="Heading2"/>
      </w:pPr>
      <w:r>
        <w:t xml:space="preserve">7. Timeline and Budget Summary</w:t>
      </w:r>
    </w:p>
    <w:p>
      <w:pPr>
        <w:pStyle w:val="FirstParagraph"/>
      </w:pPr>
      <w:r>
        <w:t xml:space="preserve">Conducted over 24 months, the project aligns with Ontario’s 5-Year Health System Strategy. Key milestones include:</w:t>
      </w:r>
    </w:p>
    <w:p>
      <w:pPr>
        <w:numPr>
          <w:ilvl w:val="0"/>
          <w:numId w:val="1005"/>
        </w:numPr>
        <w:pStyle w:val="Compact"/>
      </w:pPr>
      <w:r>
        <w:rPr>
          <w:bCs/>
          <w:b/>
        </w:rPr>
        <w:t xml:space="preserve">Months 1-6:</w:t>
      </w:r>
      <w:r>
        <w:t xml:space="preserve"> </w:t>
      </w:r>
      <w:r>
        <w:t xml:space="preserve">Data acquisition and CAB establishment (Toronto-based)</w:t>
      </w:r>
    </w:p>
    <w:p>
      <w:pPr>
        <w:numPr>
          <w:ilvl w:val="0"/>
          <w:numId w:val="1005"/>
        </w:numPr>
        <w:pStyle w:val="Compact"/>
      </w:pPr>
      <w:r>
        <w:rPr>
          <w:bCs/>
          <w:b/>
        </w:rPr>
        <w:t xml:space="preserve">Months 7-18:</w:t>
      </w:r>
      <w:r>
        <w:t xml:space="preserve"> </w:t>
      </w:r>
      <w:r>
        <w:t xml:space="preserve">Mixed-methods data collection across Toronto regions</w:t>
      </w:r>
    </w:p>
    <w:p>
      <w:pPr>
        <w:numPr>
          <w:ilvl w:val="0"/>
          <w:numId w:val="1005"/>
        </w:numPr>
        <w:pStyle w:val="Compact"/>
      </w:pPr>
      <w:r>
        <w:rPr>
          <w:bCs/>
          <w:b/>
        </w:rPr>
        <w:t xml:space="preserve">Months 19-24:</w:t>
      </w:r>
      <w:r>
        <w:t xml:space="preserve"> </w:t>
      </w:r>
      <w:r>
        <w:t xml:space="preserve">Analysis, policy brief development, and community dissemination workshops in Toronto</w:t>
      </w:r>
    </w:p>
    <w:p>
      <w:pPr>
        <w:pStyle w:val="FirstParagraph"/>
      </w:pPr>
      <w:r>
        <w:t xml:space="preserve">Budget request: $350,000 CAD (funding sought from CIHR and Ontario Ministry of Health), covering research assistant stipends for Toronto-based data analysts, patient recruitment incentives compliant with Canadian standards, and community engagement costs.</w:t>
      </w:r>
    </w:p>
    <w:bookmarkEnd w:id="27"/>
    <w:bookmarkStart w:id="28" w:name="conclusion"/>
    <w:p>
      <w:pPr>
        <w:pStyle w:val="Heading2"/>
      </w:pPr>
      <w:r>
        <w:t xml:space="preserve">8. Conclusion</w:t>
      </w:r>
    </w:p>
    <w:p>
      <w:pPr>
        <w:pStyle w:val="FirstParagraph"/>
      </w:pPr>
      <w:r>
        <w:t xml:space="preserve">This Research Proposal presents an urgent call to action for Canada's healthcare system. By centering the critical role of ophthalmologists within Toronto's unique demographic mosaic, it moves beyond generic analyses to deliver actionable solutions for one of Canada's most complex urban health challenges. The findings will directly empower Ontario policymakers, hospital administrators, and ophthalmology professional bodies to address inequities that have persisted for years. Ultimately, this study positions Toronto—not as a problem case but as the catalyst—for a national reimagining of how Canada ensures equitable access to essential eye care services through strategic ophthalmologist workforce planning. The success of this research in Canada's largest city will serve as the blueprint for transforming vision health equity across the nation.</w:t>
      </w:r>
    </w:p>
    <w:bookmarkEnd w:id="28"/>
    <w:p>
      <w:pPr>
        <w:pStyle w:val="BodyText"/>
      </w:pPr>
      <w:r>
        <w:rPr>
          <w:bCs/>
          <w:b/>
        </w:rPr>
        <w:t xml:space="preserve">Word Count:</w:t>
      </w:r>
      <w:r>
        <w:t xml:space="preserve"> </w:t>
      </w:r>
      <w:r>
        <w:t xml:space="preserve">892</w:t>
      </w:r>
    </w:p>
    <w:p>
      <w:pPr>
        <w:pStyle w:val="BodyText"/>
      </w:pPr>
      <w:r>
        <w:rPr>
          <w:bCs/>
          <w:b/>
        </w:rPr>
        <w:t xml:space="preserve">Submitted For:</w:t>
      </w:r>
      <w:r>
        <w:t xml:space="preserve"> </w:t>
      </w:r>
      <w:r>
        <w:t xml:space="preserve">Ontario Ministry of Health Strategic Research Fund | Canada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and Service Accessibility in Canada Toronto</dc:title>
  <dc:creator/>
  <dc:language>en</dc:language>
  <cp:keywords/>
  <dcterms:created xsi:type="dcterms:W3CDTF">2026-07-20T04:21:16Z</dcterms:created>
  <dcterms:modified xsi:type="dcterms:W3CDTF">2026-07-20T04:21:16Z</dcterms:modified>
</cp:coreProperties>
</file>

<file path=docProps/custom.xml><?xml version="1.0" encoding="utf-8"?>
<Properties xmlns="http://schemas.openxmlformats.org/officeDocument/2006/custom-properties" xmlns:vt="http://schemas.openxmlformats.org/officeDocument/2006/docPropsVTypes"/>
</file>