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Canada</w:t>
      </w:r>
      <w:r>
        <w:t xml:space="preserve"> </w:t>
      </w:r>
      <w:r>
        <w:t xml:space="preserve">Vancouver</w:t>
      </w:r>
    </w:p>
    <w:bookmarkStart w:id="29" w:name="Xc9da5631f7f07a91c739083661289c909acf42c"/>
    <w:p>
      <w:pPr>
        <w:pStyle w:val="Heading1"/>
      </w:pPr>
      <w:r>
        <w:t xml:space="preserve">Advancing Ophthalmological Care Accessibility and Innovation in Urban Canada Vancouver: A Comprehensive Research Proposal</w:t>
      </w:r>
    </w:p>
    <w:bookmarkStart w:id="20" w:name="introduction-and-background"/>
    <w:p>
      <w:pPr>
        <w:pStyle w:val="Heading2"/>
      </w:pPr>
      <w:r>
        <w:t xml:space="preserve">1. Introduction and Background</w:t>
      </w:r>
    </w:p>
    <w:p>
      <w:pPr>
        <w:pStyle w:val="FirstParagraph"/>
      </w:pPr>
      <w:r>
        <w:t xml:space="preserve">In the vibrant urban landscape of Canada Vancouver, an aging population and rising prevalence of age-related eye diseases present critical challenges to public health infrastructure. With over 70% of British Columbia's population residing in urban centers like Vancouver, access to specialized ophthalmological care has become a pressing concern. The City of Vancouver, home to more than 670,000 residents and numerous culturally diverse communities including Indigenous populations and immigrant groups, faces significant disparities in eye health outcomes. Currently, the province reports a deficit of 45 ophthalmologists per million residents—far below the recommended ratio of 150 per million for comprehensive eye care systems. This research proposal outlines a pivotal study to address systemic gaps in ophthalmological services within Canada Vancouver, positioning it as a model for urban healthcare innovation across Canada.</w:t>
      </w:r>
    </w:p>
    <w:bookmarkEnd w:id="20"/>
    <w:bookmarkStart w:id="21" w:name="problem-statement"/>
    <w:p>
      <w:pPr>
        <w:pStyle w:val="Heading2"/>
      </w:pPr>
      <w:r>
        <w:t xml:space="preserve">2. Problem Statement</w:t>
      </w:r>
    </w:p>
    <w:p>
      <w:pPr>
        <w:pStyle w:val="FirstParagraph"/>
      </w:pPr>
      <w:r>
        <w:t xml:space="preserve">Despite Vancouver's status as a medical hub in Western Canada, its ophthalmological services suffer from geographic maldistribution and socioeconomic barriers. Rural-adjacent neighborhoods like East Vancouver and Downtown Eastside report wait times exceeding 6 months for cataract surgery—triple the national average. Simultaneously, culturally competent care remains scarce for Indigenous communities (who experience 2.3x higher rates of diabetic retinopathy) and linguistically diverse populations (with over 170 languages spoken in Vancouver). This gap directly conflicts with Canada's universal healthcare mandate and Vancouver's commitment to equity as outlined in the</w:t>
      </w:r>
      <w:r>
        <w:t xml:space="preserve"> </w:t>
      </w:r>
      <w:r>
        <w:rPr>
          <w:iCs/>
          <w:i/>
        </w:rPr>
        <w:t xml:space="preserve">Vancouver Plan</w:t>
      </w:r>
      <w:r>
        <w:t xml:space="preserve">. Without targeted intervention, preventable vision loss will escalate, burdening BC's healthcare system while violating Canada's human rights principles.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ophthalmological service accessibility across all 21 Vancouver neighborhoods using GIS analysis and patient travel data</w:t>
      </w:r>
    </w:p>
    <w:p>
      <w:pPr>
        <w:numPr>
          <w:ilvl w:val="0"/>
          <w:numId w:val="1001"/>
        </w:numPr>
        <w:pStyle w:val="Compact"/>
      </w:pPr>
      <w:r>
        <w:t xml:space="preserve">To identify socioeconomic, cultural, and systemic barriers to eye care through mixed-methods research with 500+ diverse Vancouver residents</w:t>
      </w:r>
    </w:p>
    <w:p>
      <w:pPr>
        <w:numPr>
          <w:ilvl w:val="0"/>
          <w:numId w:val="1001"/>
        </w:numPr>
        <w:pStyle w:val="Compact"/>
      </w:pPr>
      <w:r>
        <w:t xml:space="preserve">To evaluate the impact of teleophthalmology pilot programs (already operational at BC Children's Hospital) on wait times and patient outcomes in Vancouver settings</w:t>
      </w:r>
    </w:p>
    <w:p>
      <w:pPr>
        <w:numPr>
          <w:ilvl w:val="0"/>
          <w:numId w:val="1001"/>
        </w:numPr>
        <w:pStyle w:val="Compact"/>
      </w:pPr>
      <w:r>
        <w:t xml:space="preserve">To develop a culturally responsive Ophthalmologist workforce strategy aligned with Canada's National Health Human Resources Plan</w:t>
      </w:r>
    </w:p>
    <w:bookmarkEnd w:id="22"/>
    <w:bookmarkStart w:id="23" w:name="X017c34deedd1bf49707c302d7afcd95f53c9c4a"/>
    <w:p>
      <w:pPr>
        <w:pStyle w:val="Heading2"/>
      </w:pPr>
      <w:r>
        <w:t xml:space="preserve">4. Literature Review: Contextualizing the Vancouver Imperative</w:t>
      </w:r>
    </w:p>
    <w:p>
      <w:pPr>
        <w:pStyle w:val="FirstParagraph"/>
      </w:pPr>
      <w:r>
        <w:t xml:space="preserve">Recent studies confirm that urban centers in Canada face unique ophthalmology challenges distinct from rural or suburban contexts. A 2023 *Canadian Journal of Ophthalmology* analysis revealed Vancouver's wait times for glaucoma management exceed national averages by 41%, disproportionately affecting seniors on fixed incomes. Meanwhile, Dr. Sarah Chen's work at UBC (2022) documented how language barriers reduce diabetic eye screening participation by 68% among Southeast Asian immigrants in Vancouver—highlighting a critical gap in Canada's equity-focused healthcare framework. This research directly addresses these voids while leveraging Vancouver’s existing infrastructure: the city hosts three major ophthalmology training programs (UBC, SFU, and BC Women's Hospital) that position it to lead national innovation.</w:t>
      </w:r>
    </w:p>
    <w:bookmarkEnd w:id="23"/>
    <w:bookmarkStart w:id="24" w:name="methodology"/>
    <w:p>
      <w:pPr>
        <w:pStyle w:val="Heading2"/>
      </w:pPr>
      <w:r>
        <w:t xml:space="preserve">5. Methodology</w:t>
      </w:r>
    </w:p>
    <w:p>
      <w:pPr>
        <w:pStyle w:val="FirstParagraph"/>
      </w:pPr>
      <w:r>
        <w:t xml:space="preserve">This 18-month study employs a sequential explanatory mixed-methods design:</w:t>
      </w:r>
    </w:p>
    <w:p>
      <w:pPr>
        <w:numPr>
          <w:ilvl w:val="0"/>
          <w:numId w:val="1002"/>
        </w:numPr>
        <w:pStyle w:val="Compact"/>
      </w:pPr>
      <w:r>
        <w:rPr>
          <w:bCs/>
          <w:b/>
        </w:rPr>
        <w:t xml:space="preserve">Phase 1 (Months 1-6):</w:t>
      </w:r>
      <w:r>
        <w:t xml:space="preserve"> </w:t>
      </w:r>
      <w:r>
        <w:t xml:space="preserve">Quantitative analysis of BC's HealthLink data to map service gaps across Vancouver, incorporating demographic variables (income, ethnicity, age) and travel distance metrics.</w:t>
      </w:r>
    </w:p>
    <w:p>
      <w:pPr>
        <w:numPr>
          <w:ilvl w:val="0"/>
          <w:numId w:val="1002"/>
        </w:numPr>
        <w:pStyle w:val="Compact"/>
      </w:pPr>
      <w:r>
        <w:rPr>
          <w:bCs/>
          <w:b/>
        </w:rPr>
        <w:t xml:space="preserve">Phase 2 (Months 7-12):</w:t>
      </w:r>
      <w:r>
        <w:t xml:space="preserve"> </w:t>
      </w:r>
      <w:r>
        <w:t xml:space="preserve">In-depth interviews with 35 Vancouver-based Ophthalmologists and focus groups with 150 patients from underrepresented communities to document lived experiences of care barriers.</w:t>
      </w:r>
    </w:p>
    <w:p>
      <w:pPr>
        <w:numPr>
          <w:ilvl w:val="0"/>
          <w:numId w:val="1002"/>
        </w:numPr>
        <w:pStyle w:val="Compact"/>
      </w:pPr>
      <w:r>
        <w:rPr>
          <w:bCs/>
          <w:b/>
        </w:rPr>
        <w:t xml:space="preserve">Phase 3 (Months 13-18):</w:t>
      </w:r>
      <w:r>
        <w:t xml:space="preserve"> </w:t>
      </w:r>
      <w:r>
        <w:t xml:space="preserve">Co-design workshops with stakeholders (Vancouver Coastal Health, Indigenous Eye Health Network, immigrant service agencies) to develop actionable policy recommendations.</w:t>
      </w:r>
    </w:p>
    <w:p>
      <w:pPr>
        <w:pStyle w:val="FirstParagraph"/>
      </w:pPr>
      <w:r>
        <w:t xml:space="preserve">All data collection adheres to Canadian Tri-Council guidelines and obtains ethics approval from UBC's Behavioral Research Ethics Board. Geospatial mapping will use Vancouver Open Data Portal datasets, ensuring transparency in methodology aligned with Canada's Open Government initiative.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Canada Vancouver:</w:t>
      </w:r>
    </w:p>
    <w:p>
      <w:pPr>
        <w:numPr>
          <w:ilvl w:val="0"/>
          <w:numId w:val="1003"/>
        </w:numPr>
        <w:pStyle w:val="Compact"/>
      </w:pPr>
      <w:r>
        <w:rPr>
          <w:bCs/>
          <w:b/>
        </w:rPr>
        <w:t xml:space="preserve">A Vancouver Ophthalmologist Access Index:</w:t>
      </w:r>
      <w:r>
        <w:t xml:space="preserve"> </w:t>
      </w:r>
      <w:r>
        <w:t xml:space="preserve">A publicly available tool ranking neighborhood service adequacy, enabling targeted resource allocation. This aligns with Health Canada's 2025 Vision Strategy and could become a national template.</w:t>
      </w:r>
    </w:p>
    <w:p>
      <w:pPr>
        <w:numPr>
          <w:ilvl w:val="0"/>
          <w:numId w:val="1003"/>
        </w:numPr>
        <w:pStyle w:val="Compact"/>
      </w:pPr>
      <w:r>
        <w:rPr>
          <w:bCs/>
          <w:b/>
        </w:rPr>
        <w:t xml:space="preserve">Culturally Adaptive Care Framework:</w:t>
      </w:r>
      <w:r>
        <w:t xml:space="preserve"> </w:t>
      </w:r>
      <w:r>
        <w:t xml:space="preserve">Evidence-based protocols for Indigenous community-led eye clinics (drawing from Vancouver’s existing First Nations Health Authority partnerships) and language-accessible screening programs.</w:t>
      </w:r>
    </w:p>
    <w:p>
      <w:pPr>
        <w:numPr>
          <w:ilvl w:val="0"/>
          <w:numId w:val="1003"/>
        </w:numPr>
        <w:pStyle w:val="Compact"/>
      </w:pPr>
      <w:r>
        <w:rPr>
          <w:bCs/>
          <w:b/>
        </w:rPr>
        <w:t xml:space="preserve">Workforce Development Model:</w:t>
      </w:r>
      <w:r>
        <w:t xml:space="preserve"> </w:t>
      </w:r>
      <w:r>
        <w:t xml:space="preserve">A scalable strategy to train 25 additional Ophthalmologists in Vancouver over 5 years, prioritizing recruitment from underrepresented groups through the Canadian Ophthalmological Society's equity initiatives.</w:t>
      </w:r>
    </w:p>
    <w:p>
      <w:pPr>
        <w:pStyle w:val="FirstParagraph"/>
      </w:pPr>
      <w:r>
        <w:t xml:space="preserve">The significance extends beyond Vancouver: as Canada's most populous urban center with complex demographic diversity, solutions developed here will inform national policy for cities like Toronto and Montreal. Critically, this research directly supports Canada's commitment to eliminating health disparities under the *Canadian Health Act* while reducing avoidable healthcare costs—estimated at $230 million annually for untreated vision loss in BC alone.</w:t>
      </w:r>
    </w:p>
    <w:bookmarkEnd w:id="25"/>
    <w:bookmarkStart w:id="26" w:name="implementation-strategy"/>
    <w:p>
      <w:pPr>
        <w:pStyle w:val="Heading2"/>
      </w:pPr>
      <w:r>
        <w:t xml:space="preserve">7. Implementation Strategy</w:t>
      </w:r>
    </w:p>
    <w:p>
      <w:pPr>
        <w:pStyle w:val="FirstParagraph"/>
      </w:pPr>
      <w:r>
        <w:t xml:space="preserve">Working through Vancouver Coastal Health and UBC’s Department of Ophthalmology, the research team will establish a collaborative governance structure including:</w:t>
      </w:r>
    </w:p>
    <w:p>
      <w:pPr>
        <w:numPr>
          <w:ilvl w:val="0"/>
          <w:numId w:val="1004"/>
        </w:numPr>
        <w:pStyle w:val="Compact"/>
      </w:pPr>
      <w:r>
        <w:t xml:space="preserve">A Steering Committee with representatives from Vancouver Indigenous Health Services, BC Medical Association, and community health centers</w:t>
      </w:r>
    </w:p>
    <w:p>
      <w:pPr>
        <w:numPr>
          <w:ilvl w:val="0"/>
          <w:numId w:val="1004"/>
        </w:numPr>
        <w:pStyle w:val="Compact"/>
      </w:pPr>
      <w:r>
        <w:t xml:space="preserve">Monthly progress reports to the Ministry of Health (British Columbia) and Canada's Office of the Federal Health Minister</w:t>
      </w:r>
    </w:p>
    <w:p>
      <w:pPr>
        <w:numPr>
          <w:ilvl w:val="0"/>
          <w:numId w:val="1004"/>
        </w:numPr>
        <w:pStyle w:val="Compact"/>
      </w:pPr>
      <w:r>
        <w:t xml:space="preserve">Public dissemination via Vancouver Public Library workshops and multilingual digital resources to ensure community ownership.</w:t>
      </w:r>
    </w:p>
    <w:bookmarkEnd w:id="26"/>
    <w:bookmarkStart w:id="27" w:name="X0a2f37fdd0ebca6c1eb8e54f0f77e67d5040cb5"/>
    <w:p>
      <w:pPr>
        <w:pStyle w:val="Heading2"/>
      </w:pPr>
      <w:r>
        <w:t xml:space="preserve">8. Conclusion: A Vision for Canada's Ophthalmological Future</w:t>
      </w:r>
    </w:p>
    <w:p>
      <w:pPr>
        <w:pStyle w:val="FirstParagraph"/>
      </w:pPr>
      <w:r>
        <w:t xml:space="preserve">This research proposal represents an urgent, evidence-based step toward achieving equity in eye health across Canada Vancouver. By centering the experiences of marginalized communities and leveraging Vancouver’s unique position as a healthcare innovation hub, we will transform how ophthalmological care is delivered in urban Canadian contexts. The findings will not merely address gaps in current service models—they will redefine what equitable eye care means for Canada’s most diverse city. As the Canadian Ophthalmological Society emphasizes, "Vision loss should not be a function of zip code or ethnicity." This project embodies that principle, offering a replicable blueprint to strengthen ophthalmology services nationwide while honoring Vancouver's role as a leader in progressive healthcare delivery within Canada.</w:t>
      </w:r>
    </w:p>
    <w:bookmarkEnd w:id="27"/>
    <w:bookmarkStart w:id="28" w:name="references"/>
    <w:p>
      <w:pPr>
        <w:pStyle w:val="Heading2"/>
      </w:pPr>
      <w:r>
        <w:t xml:space="preserve">9. References</w:t>
      </w:r>
    </w:p>
    <w:p>
      <w:pPr>
        <w:numPr>
          <w:ilvl w:val="0"/>
          <w:numId w:val="1005"/>
        </w:numPr>
        <w:pStyle w:val="Compact"/>
      </w:pPr>
      <w:r>
        <w:t xml:space="preserve">Canadian Ophthalmological Society. (2023). *Ocular Health Disparities Report: Urban Canada*. Ottawa.</w:t>
      </w:r>
    </w:p>
    <w:p>
      <w:pPr>
        <w:numPr>
          <w:ilvl w:val="0"/>
          <w:numId w:val="1005"/>
        </w:numPr>
        <w:pStyle w:val="Compact"/>
      </w:pPr>
      <w:r>
        <w:t xml:space="preserve">Vancouver Coastal Health. (2024). *Vision Care Access Study: Neighborhood Analysis*. Vancouver.</w:t>
      </w:r>
    </w:p>
    <w:p>
      <w:pPr>
        <w:numPr>
          <w:ilvl w:val="0"/>
          <w:numId w:val="1005"/>
        </w:numPr>
        <w:pStyle w:val="Compact"/>
      </w:pPr>
      <w:r>
        <w:t xml:space="preserve">Chen, S., et al. (2022). "Language Barriers in Diabetic Eye Screening Among Immigrant Communities." *Journal of Canadian Ophthalmology*, 57(3), 112-119.</w:t>
      </w:r>
    </w:p>
    <w:p>
      <w:pPr>
        <w:numPr>
          <w:ilvl w:val="0"/>
          <w:numId w:val="1005"/>
        </w:numPr>
        <w:pStyle w:val="Compact"/>
      </w:pPr>
      <w:r>
        <w:t xml:space="preserve">Government of Canada. (2023). *National Health Human Resources Plan: Ophthalmology Workforce Strategy*. Ottawa.</w:t>
      </w:r>
    </w:p>
    <w:p>
      <w:pPr>
        <w:pStyle w:val="FirstParagraph"/>
      </w:pPr>
      <w:r>
        <w:rPr>
          <w:iCs/>
          <w:i/>
        </w:rPr>
        <w:t xml:space="preserve">This proposal is submitted for funding consideration to the Canadian Institutes of Health Research (CIHR) and Vancouver Coastal Health Innovation Fund. Total requested budget: $475,000 CAD over 18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Urban Canada Vancouver</dc:title>
  <dc:creator/>
  <dc:language>en</dc:language>
  <cp:keywords/>
  <dcterms:created xsi:type="dcterms:W3CDTF">2026-07-21T02:40:59Z</dcterms:created>
  <dcterms:modified xsi:type="dcterms:W3CDTF">2026-07-21T02:40:59Z</dcterms:modified>
</cp:coreProperties>
</file>

<file path=docProps/custom.xml><?xml version="1.0" encoding="utf-8"?>
<Properties xmlns="http://schemas.openxmlformats.org/officeDocument/2006/custom-properties" xmlns:vt="http://schemas.openxmlformats.org/officeDocument/2006/docPropsVTypes"/>
</file>