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Ophthalmology</w:t>
      </w:r>
      <w:r>
        <w:t xml:space="preserve"> </w:t>
      </w:r>
      <w:r>
        <w:t xml:space="preserve">Care</w:t>
      </w:r>
      <w:r>
        <w:t xml:space="preserve"> </w:t>
      </w:r>
      <w:r>
        <w:t xml:space="preserve">in</w:t>
      </w:r>
      <w:r>
        <w:t xml:space="preserve"> </w:t>
      </w:r>
      <w:r>
        <w:t xml:space="preserve">Chile</w:t>
      </w:r>
      <w:r>
        <w:t xml:space="preserve"> </w:t>
      </w:r>
      <w:r>
        <w:t xml:space="preserve">Santiago</w:t>
      </w:r>
    </w:p>
    <w:bookmarkStart w:id="32" w:name="X12d7f7667a82f87db4dfe1c6ea127a97eb28c6f"/>
    <w:p>
      <w:pPr>
        <w:pStyle w:val="Heading1"/>
      </w:pPr>
      <w:r>
        <w:t xml:space="preserve">Research Proposal: Addressing Diabetic Retinopathy Screening and Treatment Accessibility for Underserved Populations in Chile Santiago</w:t>
      </w:r>
    </w:p>
    <w:bookmarkStart w:id="20" w:name="i.-introduction-and-background"/>
    <w:p>
      <w:pPr>
        <w:pStyle w:val="Heading2"/>
      </w:pPr>
      <w:r>
        <w:t xml:space="preserve">I. Introduction and Background</w:t>
      </w:r>
    </w:p>
    <w:p>
      <w:pPr>
        <w:pStyle w:val="FirstParagraph"/>
      </w:pPr>
      <w:r>
        <w:t xml:space="preserve">The prevalence of diabetic retinopathy (DR) in Chile has reached critical levels, with approximately 30% of diabetic patients developing sight-threatening complications. In Santiago, the capital city housing over 7 million residents, this burden is exacerbated by socioeconomic disparities and fragmented healthcare access. Despite being a medical specialty center for ophthalmology services in Chile, Santiago faces significant challenges: rural-urban care gaps, long waiting times exceeding six months for specialized consultations, and insufficient integration of primary care with ophthalmology services. This Research Proposal outlines a targeted investigation to evaluate barriers faced by an Ophthalmologist providing DR screening and treatment in Santiago's underserved communities. The study directly addresses the urgent need for scalable solutions within Chile's healthcare system, particularly as diabetes rates climb to 15% nationally (Santiago accounts for 35% of Chile’s diabetic population).</w:t>
      </w:r>
    </w:p>
    <w:bookmarkEnd w:id="20"/>
    <w:bookmarkStart w:id="21" w:name="ii.-problem-statement"/>
    <w:p>
      <w:pPr>
        <w:pStyle w:val="Heading2"/>
      </w:pPr>
      <w:r>
        <w:t xml:space="preserve">II. Problem Statement</w:t>
      </w:r>
    </w:p>
    <w:p>
      <w:pPr>
        <w:pStyle w:val="FirstParagraph"/>
      </w:pPr>
      <w:r>
        <w:t xml:space="preserve">Current data from the Chilean Ministry of Health reveals that only 40% of Santiago's low-income diabetic patients receive annual DR screenings, compared to 85% in private insurance cohorts. This disparity stems from systemic issues: limited mobile screening units, language barriers for indigenous communities (Aymara and Mapuche), and a severe shortage of Ophthalmologist specialists—Santiago has just 1.2 ophthalmologists per 100,000 inhabitants versus the WHO-recommended ratio of 5. The consequences are dire: DR accounts for 35% of new blindness cases in Chile, with Santiago reporting the highest incidence rate (48 per 100,000) in Latin America. This research directly confronts these inequities through a community-centered lens.</w:t>
      </w:r>
    </w:p>
    <w:bookmarkEnd w:id="21"/>
    <w:bookmarkStart w:id="22" w:name="iii.-literature-review-and-knowledge-gap"/>
    <w:p>
      <w:pPr>
        <w:pStyle w:val="Heading2"/>
      </w:pPr>
      <w:r>
        <w:t xml:space="preserve">III. Literature Review and Knowledge Gap</w:t>
      </w:r>
    </w:p>
    <w:p>
      <w:pPr>
        <w:pStyle w:val="FirstParagraph"/>
      </w:pPr>
      <w:r>
        <w:t xml:space="preserve">Existing studies in Chilean ophthalmology focus on clinical outcomes (e.g., laser therapy efficacy) but neglect sociocultural and logistical barriers. A 2021 University of Chile study identified transportation costs as the primary screening barrier, while a Santiago Health Network report noted inconsistent referral protocols between primary care clinics and Ophthalmologist practices. Crucially, no research has examined how digital health tools (e.g., AI retinal imaging) could be adapted for Santiago's diverse population. This gap is critical: Chile’s 2030 National Eye Health Plan prioritizes "equitable access," yet implementation strategies remain untested in Santiago's complex urban environment.</w:t>
      </w:r>
    </w:p>
    <w:bookmarkEnd w:id="22"/>
    <w:bookmarkStart w:id="23" w:name="iv.-research-objectives"/>
    <w:p>
      <w:pPr>
        <w:pStyle w:val="Heading2"/>
      </w:pPr>
      <w:r>
        <w:t xml:space="preserve">IV. Research Objectives</w:t>
      </w:r>
    </w:p>
    <w:p>
      <w:pPr>
        <w:pStyle w:val="FirstParagraph"/>
      </w:pPr>
      <w:r>
        <w:t xml:space="preserve">This study aims to:</w:t>
      </w:r>
    </w:p>
    <w:p>
      <w:pPr>
        <w:numPr>
          <w:ilvl w:val="0"/>
          <w:numId w:val="1001"/>
        </w:numPr>
        <w:pStyle w:val="Compact"/>
      </w:pPr>
      <w:r>
        <w:t xml:space="preserve">Evaluate the feasibility of integrating AI-powered retinal imaging into Santiago's primary care clinics for DR screening.</w:t>
      </w:r>
    </w:p>
    <w:p>
      <w:pPr>
        <w:numPr>
          <w:ilvl w:val="0"/>
          <w:numId w:val="1001"/>
        </w:numPr>
        <w:pStyle w:val="Compact"/>
      </w:pPr>
      <w:r>
        <w:t xml:space="preserve">Identify socioeconomic, linguistic, and geographic barriers preventing underserved patients from accessing Ophthalmologist services in Chile Santiago.</w:t>
      </w:r>
    </w:p>
    <w:p>
      <w:pPr>
        <w:numPr>
          <w:ilvl w:val="0"/>
          <w:numId w:val="1001"/>
        </w:numPr>
        <w:pStyle w:val="Compact"/>
      </w:pPr>
      <w:r>
        <w:t xml:space="preserve">Develop a culturally adapted care model for diabetes eye health that reduces waiting times by 50% in target communities (e.g., La Pintana, San Miguel).</w:t>
      </w:r>
    </w:p>
    <w:bookmarkEnd w:id="23"/>
    <w:bookmarkStart w:id="27" w:name="v.-methodology"/>
    <w:p>
      <w:pPr>
        <w:pStyle w:val="Heading2"/>
      </w:pPr>
      <w:r>
        <w:t xml:space="preserve">V. Methodology</w:t>
      </w:r>
    </w:p>
    <w:p>
      <w:pPr>
        <w:pStyle w:val="FirstParagraph"/>
      </w:pPr>
      <w:r>
        <w:t xml:space="preserve">Using a mixed-methods approach across 18 months:</w:t>
      </w:r>
    </w:p>
    <w:bookmarkStart w:id="24" w:name="a.-quantitative-phase-months-1-8"/>
    <w:p>
      <w:pPr>
        <w:pStyle w:val="Heading3"/>
      </w:pPr>
      <w:r>
        <w:t xml:space="preserve">A. Quantitative Phase (Months 1-8)</w:t>
      </w:r>
    </w:p>
    <w:p>
      <w:pPr>
        <w:numPr>
          <w:ilvl w:val="0"/>
          <w:numId w:val="1002"/>
        </w:numPr>
        <w:pStyle w:val="Compact"/>
      </w:pPr>
      <w:r>
        <w:t xml:space="preserve">Survey 5,000 diabetic patients from public clinics in Santiago's five most affected communes.</w:t>
      </w:r>
    </w:p>
    <w:p>
      <w:pPr>
        <w:numPr>
          <w:ilvl w:val="0"/>
          <w:numId w:val="1002"/>
        </w:numPr>
        <w:pStyle w:val="Compact"/>
      </w:pPr>
      <w:r>
        <w:t xml:space="preserve">Track DR screening rates, referral completion times, and treatment adherence using electronic health records (EHRs) with IRB approval from Universidad de Chile.</w:t>
      </w:r>
    </w:p>
    <w:p>
      <w:pPr>
        <w:numPr>
          <w:ilvl w:val="0"/>
          <w:numId w:val="1002"/>
        </w:numPr>
        <w:pStyle w:val="Compact"/>
      </w:pPr>
      <w:r>
        <w:t xml:space="preserve">Analyze costs of current Ophthalmologist service delivery versus proposed AI-integrated model.</w:t>
      </w:r>
    </w:p>
    <w:bookmarkEnd w:id="24"/>
    <w:bookmarkStart w:id="25" w:name="b.-qualitative-phase-months-6-14"/>
    <w:p>
      <w:pPr>
        <w:pStyle w:val="Heading3"/>
      </w:pPr>
      <w:r>
        <w:t xml:space="preserve">B. Qualitative Phase (Months 6-14)</w:t>
      </w:r>
    </w:p>
    <w:p>
      <w:pPr>
        <w:numPr>
          <w:ilvl w:val="0"/>
          <w:numId w:val="1003"/>
        </w:numPr>
        <w:pStyle w:val="Compact"/>
      </w:pPr>
      <w:r>
        <w:t xml:space="preserve">Conduct 40 in-depth interviews with Ophthalmologist practitioners from Santiago public hospitals.</w:t>
      </w:r>
    </w:p>
    <w:p>
      <w:pPr>
        <w:numPr>
          <w:ilvl w:val="0"/>
          <w:numId w:val="1003"/>
        </w:numPr>
        <w:pStyle w:val="Compact"/>
      </w:pPr>
      <w:r>
        <w:t xml:space="preserve">Facilitate six focus groups (n=30 participants each) with community health workers and diabetic patients from low-income neighborhoods.</w:t>
      </w:r>
    </w:p>
    <w:p>
      <w:pPr>
        <w:numPr>
          <w:ilvl w:val="0"/>
          <w:numId w:val="1003"/>
        </w:numPr>
        <w:pStyle w:val="Compact"/>
      </w:pPr>
      <w:r>
        <w:t xml:space="preserve">Map geographic "care deserts" using GIS technology to identify underserved zones in Chile Santiago.</w:t>
      </w:r>
    </w:p>
    <w:bookmarkEnd w:id="25"/>
    <w:bookmarkStart w:id="26" w:name="c.-intervention-development-months-12-18"/>
    <w:p>
      <w:pPr>
        <w:pStyle w:val="Heading3"/>
      </w:pPr>
      <w:r>
        <w:t xml:space="preserve">C. Intervention Development (Months 12-18)</w:t>
      </w:r>
    </w:p>
    <w:p>
      <w:pPr>
        <w:numPr>
          <w:ilvl w:val="0"/>
          <w:numId w:val="1004"/>
        </w:numPr>
        <w:pStyle w:val="Compact"/>
      </w:pPr>
      <w:r>
        <w:t xml:space="preserve">Co-design a pilot program with Santiago's Regional Health Authority, incorporating feedback from Ophthalmologist specialists and community leaders.</w:t>
      </w:r>
    </w:p>
    <w:p>
      <w:pPr>
        <w:numPr>
          <w:ilvl w:val="0"/>
          <w:numId w:val="1004"/>
        </w:numPr>
        <w:pStyle w:val="Compact"/>
      </w:pPr>
      <w:r>
        <w:t xml:space="preserve">Deploy portable AI retinal cameras at 5 primary care centers in target communes, with tele-ophthalmology support from Santiago-based Ophthalmologist teams.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will deliver a validated framework for equitable eye care delivery in Chile Santiago that can be replicated across Latin America. Anticipated outcomes include:</w:t>
      </w:r>
    </w:p>
    <w:p>
      <w:pPr>
        <w:numPr>
          <w:ilvl w:val="0"/>
          <w:numId w:val="1005"/>
        </w:numPr>
        <w:pStyle w:val="Compact"/>
      </w:pPr>
      <w:r>
        <w:t xml:space="preserve">A 40% reduction in DR screening delays through optimized referral pathways.</w:t>
      </w:r>
    </w:p>
    <w:p>
      <w:pPr>
        <w:numPr>
          <w:ilvl w:val="0"/>
          <w:numId w:val="1005"/>
        </w:numPr>
        <w:pStyle w:val="Compact"/>
      </w:pPr>
      <w:r>
        <w:t xml:space="preserve">Validation of AI tools adapted to Spanish/indigenous language contexts, reducing diagnostic costs by 35%.</w:t>
      </w:r>
    </w:p>
    <w:p>
      <w:pPr>
        <w:numPr>
          <w:ilvl w:val="0"/>
          <w:numId w:val="1005"/>
        </w:numPr>
        <w:pStyle w:val="Compact"/>
      </w:pPr>
      <w:r>
        <w:t xml:space="preserve">A culturally responsive patient navigation protocol for Ophthalmologist practices serving Santiago's marginalized groups.</w:t>
      </w:r>
    </w:p>
    <w:p>
      <w:pPr>
        <w:pStyle w:val="FirstParagraph"/>
      </w:pPr>
      <w:r>
        <w:t xml:space="preserve">The significance extends beyond clinical impact: The Chile Santiago model could inform national policy under the Ministry of Health’s "Universal Eye Care" initiative. By training community health workers in basic screening—a scalable solution for resource-limited settings—this study addresses Chile's 2025 target of eliminating DR-related blindness in vulnerable populations. Crucially, it positions the Ophthalmologist not as a sole specialist but as a coordinator within an integrated care network.</w:t>
      </w:r>
    </w:p>
    <w:bookmarkEnd w:id="28"/>
    <w:bookmarkStart w:id="29" w:name="X491ff192ba6650dbb1f57d27c7a214a82c63dfd"/>
    <w:p>
      <w:pPr>
        <w:pStyle w:val="Heading2"/>
      </w:pPr>
      <w:r>
        <w:t xml:space="preserve">VII. Ethical Considerations and Community Engagement</w:t>
      </w:r>
    </w:p>
    <w:p>
      <w:pPr>
        <w:pStyle w:val="FirstParagraph"/>
      </w:pPr>
      <w:r>
        <w:t xml:space="preserve">As required by Chile's National Commission for Bioethics, all participants will receive consent in Spanish or indigenous languages with certified interpreters. Data anonymization complies with Chile’s Data Protection Law (Ley 19.628). Community Advisory Boards—including representatives from Santiago's Afro-Chilean and Mapuche communities—will guide the research design to ensure cultural humility. This engagement directly responds to historical exclusion of marginalized groups in Chilean ophthalmology research.</w:t>
      </w:r>
    </w:p>
    <w:bookmarkEnd w:id="29"/>
    <w:bookmarkStart w:id="30" w:name="viii.-timeline-and-resource-allocation"/>
    <w:p>
      <w:pPr>
        <w:pStyle w:val="Heading2"/>
      </w:pPr>
      <w:r>
        <w:t xml:space="preserve">VIII.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Months 1-3</w:t>
      </w:r>
    </w:p>
    <w:p>
      <w:pPr>
        <w:pStyle w:val="BodyText"/>
      </w:pPr>
      <w:r>
        <w:t xml:space="preserve">Certified Community Advisory Board; IRB clearance from Santiago institutions.</w:t>
      </w:r>
    </w:p>
    <w:p>
      <w:pPr>
        <w:pStyle w:val="BodyText"/>
      </w:pPr>
      <w:r>
        <w:t xml:space="preserve">Data Collection (Quantitative)</w:t>
      </w:r>
    </w:p>
    <w:p>
      <w:pPr>
        <w:pStyle w:val="BodyText"/>
      </w:pPr>
      <w:r>
        <w:t xml:space="preserve">Months 4-8</w:t>
      </w:r>
    </w:p>
    <w:p>
      <w:pPr>
        <w:pStyle w:val="BodyText"/>
      </w:pPr>
      <w:r>
        <w:t xml:space="preserve">5,000 patient surveys; EHR analysis report.</w:t>
      </w:r>
    </w:p>
    <w:bookmarkEnd w:id="30"/>
    <w:bookmarkStart w:id="31" w:name="ix.-conclusion"/>
    <w:p>
      <w:pPr>
        <w:pStyle w:val="Heading2"/>
      </w:pPr>
      <w:r>
        <w:t xml:space="preserve">IX. Conclusion</w:t>
      </w:r>
    </w:p>
    <w:p>
      <w:pPr>
        <w:pStyle w:val="FirstParagraph"/>
      </w:pPr>
      <w:r>
        <w:t xml:space="preserve">This Research Proposal establishes a critical pathway to transform ophthalmology care in Chile Santiago by centering community needs within the Ophthalmologist's clinical role. It moves beyond symptom management to dismantle systemic barriers through technology, policy advocacy, and co-created solutions. As diabetes continues its epidemic trajectory in Chile, failing to address DR screening inequities risks doubling blindness cases by 2035. This study responds not just to a medical imperative but to Chile's constitutional guarantee of universal healthcare access—proving that an Ophthalmologist’s expertise must be anchored in social justice for Santiago’s most vulnerable residents. By demonstrating how targeted research can build resilient eye care systems, this project offers a blueprint for Latin American cities grappling with similar health inequities. The time to act is now: Chile Santiago demands a Research Proposal that turns promise into prevention.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Ophthalmology Care in Chile Santiago</dc:title>
  <dc:creator/>
  <dc:language>en</dc:language>
  <cp:keywords/>
  <dcterms:created xsi:type="dcterms:W3CDTF">2026-07-23T05:54:09Z</dcterms:created>
  <dcterms:modified xsi:type="dcterms:W3CDTF">2026-07-23T05:54:09Z</dcterms:modified>
</cp:coreProperties>
</file>

<file path=docProps/custom.xml><?xml version="1.0" encoding="utf-8"?>
<Properties xmlns="http://schemas.openxmlformats.org/officeDocument/2006/custom-properties" xmlns:vt="http://schemas.openxmlformats.org/officeDocument/2006/docPropsVTypes"/>
</file>