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China</w:t>
      </w:r>
      <w:r>
        <w:t xml:space="preserve"> </w:t>
      </w:r>
      <w:r>
        <w:t xml:space="preserve">Guangzhou</w:t>
      </w:r>
    </w:p>
    <w:bookmarkStart w:id="29" w:name="X04a96624e64f0c2050c396cc046752b4f546442"/>
    <w:p>
      <w:pPr>
        <w:pStyle w:val="Heading1"/>
      </w:pPr>
      <w:r>
        <w:t xml:space="preserve">Research Proposal: Development of Precision Ophthalmology Services for Urban Populations in China Guangzhou</w:t>
      </w:r>
    </w:p>
    <w:bookmarkStart w:id="20" w:name="introduction"/>
    <w:p>
      <w:pPr>
        <w:pStyle w:val="Heading2"/>
      </w:pPr>
      <w:r>
        <w:t xml:space="preserve">1. Introduction</w:t>
      </w:r>
    </w:p>
    <w:p>
      <w:pPr>
        <w:pStyle w:val="FirstParagraph"/>
      </w:pPr>
      <w:r>
        <w:t xml:space="preserve">This comprehensive Research Proposal outlines a critical initiative to establish advanced ophthalmic care frameworks within the rapidly expanding healthcare infrastructure of China Guangzhou. As one of the most populous metropolitan areas in southern China, Guangzhou faces escalating demand for specialized eye care due to aging demographics, urbanization pressures, and rising prevalence of diabetic retinopathy and age-related macular degeneration. This study positions an Ophthalmologist as the central clinical lead in developing a model for sustainable, technology-integrated eye healthcare that addresses Guangzhou's unique population health challenges. The proposed research directly responds to the National Health Commission's 2030 Vision for Preventive Healthcare and aligns with Guangzhou Municipal Health Bureau's strategic goals for specialty care expansion.</w:t>
      </w:r>
    </w:p>
    <w:bookmarkEnd w:id="20"/>
    <w:bookmarkStart w:id="21" w:name="problem-statement"/>
    <w:p>
      <w:pPr>
        <w:pStyle w:val="Heading2"/>
      </w:pPr>
      <w:r>
        <w:t xml:space="preserve">2. Problem Statement</w:t>
      </w:r>
    </w:p>
    <w:p>
      <w:pPr>
        <w:pStyle w:val="FirstParagraph"/>
      </w:pPr>
      <w:r>
        <w:t xml:space="preserve">China Guangzhou currently experiences a severe shortage of specialized Ophthalmologist services, with only 1.8 ophthalmologists per 100,000 residents—well below the WHO-recommended minimum of 4 per 100,000. This deficit is exacerbated by geographic maldistribution, where over 75% of specialized eye care facilities are concentrated in central Guangzhou districts, leaving peripheral communities underserved. Compounding this issue are rising rates of vision-threatening conditions: diabetic retinopathy affects an estimated 12.8% of Guangzhou's diabetic population (over 300,000 individuals), while glaucoma prevalence reaches 4.5% among those over 45 years old. The absence of standardized screening protocols creates significant delays in diagnosis and treatment, leading to preventable blindness in approximately 18,500 Guangzhou residents annually according to recent data from the Guangdong Provincial Eye Hospital.</w:t>
      </w:r>
    </w:p>
    <w:bookmarkEnd w:id="21"/>
    <w:bookmarkStart w:id="22" w:name="research-objectives"/>
    <w:p>
      <w:pPr>
        <w:pStyle w:val="Heading2"/>
      </w:pPr>
      <w:r>
        <w:t xml:space="preserve">3. Research Objectives</w:t>
      </w:r>
    </w:p>
    <w:p>
      <w:pPr>
        <w:pStyle w:val="FirstParagraph"/>
      </w:pPr>
      <w:r>
        <w:t xml:space="preserve">This Research Proposal identifies three core objectives for the Ophthalmologist-led initiative in China Guangzhou:</w:t>
      </w:r>
    </w:p>
    <w:p>
      <w:pPr>
        <w:numPr>
          <w:ilvl w:val="0"/>
          <w:numId w:val="1001"/>
        </w:numPr>
        <w:pStyle w:val="Compact"/>
      </w:pPr>
      <w:r>
        <w:t xml:space="preserve">To develop and validate a community-based early detection protocol utilizing AI-powered retinal screening devices specifically calibrated for Chinese ocular anatomy, with implementation across 15 community health centers in Guangzhou's urban-rural fringe.</w:t>
      </w:r>
    </w:p>
    <w:p>
      <w:pPr>
        <w:numPr>
          <w:ilvl w:val="0"/>
          <w:numId w:val="1001"/>
        </w:numPr>
        <w:pStyle w:val="Compact"/>
      </w:pPr>
      <w:r>
        <w:t xml:space="preserve">To establish a tele-ophthalmology network connecting primary care facilities in Guangzhou's peripheral districts (e.g., Nansha, Conghua) with specialist Ophthalmologist teams at Sun Yat-sen University Ophthalmic Center.</w:t>
      </w:r>
    </w:p>
    <w:p>
      <w:pPr>
        <w:numPr>
          <w:ilvl w:val="0"/>
          <w:numId w:val="1001"/>
        </w:numPr>
        <w:pStyle w:val="Compact"/>
      </w:pPr>
      <w:r>
        <w:t xml:space="preserve">To create a culturally tailored patient education program addressing barriers to eye care access, focusing on elderly populations and migrant workers—the two groups most vulnerable in China Guangzhou's demographic landscape.</w:t>
      </w:r>
    </w:p>
    <w:bookmarkEnd w:id="22"/>
    <w:bookmarkStart w:id="23" w:name="methodology"/>
    <w:p>
      <w:pPr>
        <w:pStyle w:val="Heading2"/>
      </w:pPr>
      <w:r>
        <w:t xml:space="preserve">4. Methodology</w:t>
      </w:r>
    </w:p>
    <w:p>
      <w:pPr>
        <w:pStyle w:val="FirstParagraph"/>
      </w:pPr>
      <w:r>
        <w:t xml:space="preserve">The research employs a mixed-methods approach over 36 months, with the Ophthalmologist serving as principal investigator coordinating clinical implementation. Phase 1 (Months 1-12) involves deploying portable fundus cameras and AI diagnostic software to community health centers across Guangzhou's five key districts. The Ophthalmologist will train local healthcare workers while collecting data on sensitivity/specificity rates compared to gold-standard retinal exams. Phase 2 (Months 13-24) establishes the tele-ophthalmology hub, using secure cloud platforms to facilitate real-time consultations between peripheral clinics and Guangzhou's specialist teams. Crucially, this phase includes developing Mandarin-language patient education materials co-created with community leaders in China Guangzhou to address cultural misconceptions about eye care. Phase 3 (Months 25-36) conducts a randomized controlled trial comparing outcomes (diagnostic accuracy, treatment timeliness, visual acuity preservation) between the intervention and standard care groups across 80,000 screened individuals.</w:t>
      </w:r>
    </w:p>
    <w:bookmarkEnd w:id="23"/>
    <w:bookmarkStart w:id="24" w:name="expected-outcomes"/>
    <w:p>
      <w:pPr>
        <w:pStyle w:val="Heading2"/>
      </w:pPr>
      <w:r>
        <w:t xml:space="preserve">5. Expected Outcomes</w:t>
      </w:r>
    </w:p>
    <w:p>
      <w:pPr>
        <w:pStyle w:val="FirstParagraph"/>
      </w:pPr>
      <w:r>
        <w:t xml:space="preserve">We anticipate three transformative outcomes directly benefiting China Guangzhou's healthcare ecosystem: First, a validated screening protocol achieving ≥95% sensitivity for diabetic retinopathy—surpassing current regional benchmarks. Second, a 40% reduction in time-to-specialist consultation for rural Guangzhou populations through the tele-ophthalmology network. Third, an increase in community eye health literacy of 35% as measured by pre/post-intervention surveys among target demographics. Critically, this Research Proposal will produce a replicable model for ophthalmic service delivery adaptable to other megacities in southern China and beyond.</w:t>
      </w:r>
    </w:p>
    <w:bookmarkEnd w:id="24"/>
    <w:bookmarkStart w:id="25" w:name="significance"/>
    <w:p>
      <w:pPr>
        <w:pStyle w:val="Heading2"/>
      </w:pPr>
      <w:r>
        <w:t xml:space="preserve">6. Significance</w:t>
      </w:r>
    </w:p>
    <w:p>
      <w:pPr>
        <w:pStyle w:val="FirstParagraph"/>
      </w:pPr>
      <w:r>
        <w:t xml:space="preserve">The significance of this Ophthalmologist-led research extends far beyond Guangzhou's immediate healthcare needs. For China Guangzhou specifically, it represents a strategic investment in workforce development that addresses the critical shortage of eye care professionals by training 120 community health workers as screening technicians—creating sustainable local capacity. The AI integration component also positions China Guangzhou as a national leader in digital health innovation, with potential to integrate findings into the National Telemedicine Platform. From a public health perspective, successfully implementing this model could prevent 5,000+ cases of blindness annually across Guangzhou alone by 2035, generating estimated healthcare savings of ¥8.2 billion through early intervention. Most importantly, this Research Proposal directly advances the "Healthy China 2030" initiative's commitment to equitable specialty care access in urban centers like Guangzhou.</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Milestones for Ophthalmologist Leadership in China Guangzhou</w:t>
            </w:r>
          </w:p>
        </w:tc>
      </w:tr>
      <w:tr>
        <w:tc>
          <w:tcPr/>
          <w:p>
            <w:pPr>
              <w:pStyle w:val="Compact"/>
              <w:jc w:val="left"/>
            </w:pPr>
            <w:r>
              <w:t xml:space="preserve">Protocol Development &amp; Training</w:t>
            </w:r>
          </w:p>
        </w:tc>
        <w:tc>
          <w:tcPr/>
          <w:p>
            <w:pPr>
              <w:pStyle w:val="Compact"/>
              <w:jc w:val="left"/>
            </w:pPr>
            <w:r>
              <w:t xml:space="preserve">1-6</w:t>
            </w:r>
          </w:p>
        </w:tc>
        <w:tc>
          <w:tcPr/>
          <w:p>
            <w:pPr>
              <w:pStyle w:val="Compact"/>
              <w:jc w:val="left"/>
            </w:pPr>
            <w:r>
              <w:t xml:space="preserve">Ophthalmologist finalizes AI calibration parameters; trains 45 clinical staff at Guangzhou Community Health Centers.</w:t>
            </w:r>
          </w:p>
        </w:tc>
      </w:tr>
      <w:tr>
        <w:tc>
          <w:tcPr/>
          <w:p>
            <w:pPr>
              <w:pStyle w:val="Compact"/>
              <w:jc w:val="left"/>
            </w:pPr>
            <w:r>
              <w:t xml:space="preserve">Technology Deployment &amp; Pilot Testing</w:t>
            </w:r>
          </w:p>
        </w:tc>
        <w:tc>
          <w:tcPr/>
          <w:p>
            <w:pPr>
              <w:pStyle w:val="Compact"/>
              <w:jc w:val="left"/>
            </w:pPr>
            <w:r>
              <w:t xml:space="preserve">7-18</w:t>
            </w:r>
          </w:p>
        </w:tc>
        <w:tc>
          <w:tcPr/>
          <w:p>
            <w:pPr>
              <w:pStyle w:val="Compact"/>
              <w:jc w:val="left"/>
            </w:pPr>
            <w:r>
              <w:t xml:space="preserve">Rollout of 60 mobile screening units across 15 districts; first tele-consultation network established linking Nansha to Sun Yat-sen Hospital.</w:t>
            </w:r>
          </w:p>
        </w:tc>
      </w:tr>
      <w:tr>
        <w:tc>
          <w:tcPr/>
          <w:p>
            <w:pPr>
              <w:pStyle w:val="Compact"/>
              <w:jc w:val="left"/>
            </w:pPr>
            <w:r>
              <w:t xml:space="preserve">Full Implementation &amp; Data Collection</w:t>
            </w:r>
          </w:p>
        </w:tc>
        <w:tc>
          <w:tcPr/>
          <w:p>
            <w:pPr>
              <w:pStyle w:val="Compact"/>
              <w:jc w:val="left"/>
            </w:pPr>
            <w:r>
              <w:t xml:space="preserve">19-30</w:t>
            </w:r>
          </w:p>
        </w:tc>
        <w:tc>
          <w:tcPr/>
          <w:p>
            <w:pPr>
              <w:pStyle w:val="Compact"/>
              <w:jc w:val="left"/>
            </w:pPr>
            <w:r>
              <w:t xml:space="preserve">System-wide deployment across 80 community centers; enrollment of 45,000 patients for RCT cohort.</w:t>
            </w:r>
          </w:p>
        </w:tc>
      </w:tr>
      <w:tr>
        <w:tc>
          <w:tcPr/>
          <w:p>
            <w:pPr>
              <w:pStyle w:val="Compact"/>
              <w:jc w:val="left"/>
            </w:pPr>
            <w:r>
              <w:t xml:space="preserve">Evaluation &amp; Scaling Strategy</w:t>
            </w:r>
          </w:p>
        </w:tc>
        <w:tc>
          <w:tcPr/>
          <w:p>
            <w:pPr>
              <w:pStyle w:val="Compact"/>
              <w:jc w:val="left"/>
            </w:pPr>
            <w:r>
              <w:t xml:space="preserve">31-36</w:t>
            </w:r>
          </w:p>
        </w:tc>
        <w:tc>
          <w:tcPr/>
          <w:p>
            <w:pPr>
              <w:pStyle w:val="Compact"/>
              <w:jc w:val="left"/>
            </w:pPr>
            <w:r>
              <w:t xml:space="preserve">Ophthalmologist-led analysis of outcomes; development of Guangzhou Municipal Health Bureau adoption roadmap.</w:t>
            </w:r>
          </w:p>
        </w:tc>
      </w:tr>
    </w:tbl>
    <w:bookmarkEnd w:id="26"/>
    <w:bookmarkStart w:id="27" w:name="conclusion"/>
    <w:p>
      <w:pPr>
        <w:pStyle w:val="Heading2"/>
      </w:pPr>
      <w:r>
        <w:t xml:space="preserve">8. Conclusion</w:t>
      </w:r>
    </w:p>
    <w:p>
      <w:pPr>
        <w:pStyle w:val="FirstParagraph"/>
      </w:pPr>
      <w:r>
        <w:t xml:space="preserve">This Research Proposal presents a vital opportunity to transform eye care delivery in China Guangzhou through the strategic leadership of an Ophthalmologist at the forefront of clinical innovation. By addressing systemic gaps in accessibility, technology integration, and community engagement, the proposed initiative will establish a gold-standard model for urban ophthalmology service design that can be scaled across southern China's major cities. The project's emphasis on locally relevant solutions—developed specifically for Guangzhou's demographic and geographic realities—ensures sustainability beyond the research period. As an Ophthalmologist driving this work, I commit to producing not only robust clinical evidence but also actionable policy recommendations that will shape China Guangzhou's healthcare future. This research directly responds to the urgent need for specialized eye care in one of Asia's most dynamic urban environments and positions Guangzhou as a pioneer in preventive ophthalmology systems. We respectfully request support for this critical initiative to safeguard vision health across millions of residents in China Guangzhou.</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China Guangzhou</dc:title>
  <dc:creator/>
  <dc:language>en</dc:language>
  <cp:keywords/>
  <dcterms:created xsi:type="dcterms:W3CDTF">2026-07-21T13:18:01Z</dcterms:created>
  <dcterms:modified xsi:type="dcterms:W3CDTF">2026-07-21T13:18:01Z</dcterms:modified>
</cp:coreProperties>
</file>

<file path=docProps/custom.xml><?xml version="1.0" encoding="utf-8"?>
<Properties xmlns="http://schemas.openxmlformats.org/officeDocument/2006/custom-properties" xmlns:vt="http://schemas.openxmlformats.org/officeDocument/2006/docPropsVTypes"/>
</file>