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Intervention</w:t>
      </w:r>
      <w:r>
        <w:t xml:space="preserve"> </w:t>
      </w:r>
      <w:r>
        <w:t xml:space="preserve">Strategy</w:t>
      </w:r>
      <w:r>
        <w:t xml:space="preserve"> </w:t>
      </w:r>
      <w:r>
        <w:t xml:space="preserve">for</w:t>
      </w:r>
      <w:r>
        <w:t xml:space="preserve"> </w:t>
      </w:r>
      <w:r>
        <w:t xml:space="preserve">Egypt</w:t>
      </w:r>
      <w:r>
        <w:t xml:space="preserve"> </w:t>
      </w:r>
      <w:r>
        <w:t xml:space="preserve">Alexandria</w:t>
      </w:r>
    </w:p>
    <w:bookmarkStart w:id="28" w:name="X2a70cce1a428e1e61ed3a6b2f9d73a42eb1ccfd"/>
    <w:p>
      <w:pPr>
        <w:pStyle w:val="Heading1"/>
      </w:pPr>
      <w:r>
        <w:t xml:space="preserve">Research Proposal: Ophthalmologist Workforce Dynamics and Healthcare Accessibility in Egypt Alexandria</w:t>
      </w:r>
    </w:p>
    <w:bookmarkStart w:id="20" w:name="introduction"/>
    <w:p>
      <w:pPr>
        <w:pStyle w:val="Heading2"/>
      </w:pPr>
      <w:r>
        <w:t xml:space="preserve">1. Introduction</w:t>
      </w:r>
    </w:p>
    <w:p>
      <w:pPr>
        <w:pStyle w:val="FirstParagraph"/>
      </w:pPr>
      <w:r>
        <w:t xml:space="preserve">The field of ophthalmology remains critically underserved across many regions of Egypt, with Alexandria presenting a complex demographic and healthcare landscape that demands urgent attention. This Research Proposal addresses the escalating crisis in eye care delivery, specifically focusing on the shortage and distribution challenges of the Ophthalmologist within Alexandria governorate. As Egypt's second-largest city with a population exceeding 5 million residents, Alexandria faces unique pressures including urban overcrowding, an aging demographic, rising rates of diabetic retinopathy and glaucoma, and significant rural-urban healthcare disparities. The current scarcity of trained Ophthalmologist in Egypt Alexandria directly jeopardizes public health outcomes and aligns with national goals for universal health coverage. This Research Proposal outlines a comprehensive study to diagnose systemic gaps in ophthalmic services, evaluate the impact of existing infrastructure, and propose evidence-based interventions to strengthen the Ophthalmologist workforce for sustainable eye care delivery.</w:t>
      </w:r>
    </w:p>
    <w:bookmarkEnd w:id="20"/>
    <w:bookmarkStart w:id="21" w:name="problem-statement"/>
    <w:p>
      <w:pPr>
        <w:pStyle w:val="Heading2"/>
      </w:pPr>
      <w:r>
        <w:t xml:space="preserve">2. Problem Statement</w:t>
      </w:r>
    </w:p>
    <w:p>
      <w:pPr>
        <w:pStyle w:val="FirstParagraph"/>
      </w:pPr>
      <w:r>
        <w:t xml:space="preserve">Egypt Alexandria suffers from a severe deficit in specialized eye care personnel. Current data indicates only 0.5 Ophthalmologist per 100,000 population in Alexandria, far below the World Health Organization's recommended minimum of 1:10,000 for essential ophthalmic services. This shortage is exacerbated by uneven geographic distribution—over 75% of available Ophthalmologist are concentrated in central Alexandria city centers like Al-Shatby and Sidi Gaber, while underserved rural districts such as Kafr El-Sheikh and El-Daher face critical vacancies. Consequently, patients in peripheral communities endure average waiting times exceeding 6 months for specialist consultations at government facilities. Compounding this issue are high disease burdens: Alexandria reports a diabetes prevalence of 22% (higher than national average), directly correlating with increased diabetic retinopathy cases requiring timely Ophthalmologist intervention to prevent blindness. This Research Proposal identifies the Ophthalmologist shortage as a primary driver of avoidable vision loss in Egypt Alexandria, necessitating immediate, localized research and action.</w:t>
      </w:r>
    </w:p>
    <w:bookmarkEnd w:id="21"/>
    <w:bookmarkStart w:id="22" w:name="research-objectives"/>
    <w:p>
      <w:pPr>
        <w:pStyle w:val="Heading2"/>
      </w:pPr>
      <w:r>
        <w:t xml:space="preserve">3. Research Objectives</w:t>
      </w:r>
    </w:p>
    <w:p>
      <w:pPr>
        <w:pStyle w:val="FirstParagraph"/>
      </w:pPr>
      <w:r>
        <w:t xml:space="preserve">This Research Proposal targets three core objectives:</w:t>
      </w:r>
      <w:r>
        <w:br/>
      </w:r>
      <w:r>
        <w:t xml:space="preserve">1. To conduct a granular assessment of Ophthalmologist workforce distribution, retention rates, and service utilization patterns across all 15 administrative districts of Egypt Alexandria.</w:t>
      </w:r>
      <w:r>
        <w:br/>
      </w:r>
      <w:r>
        <w:t xml:space="preserve">2. To evaluate the socioeconomic and infrastructural barriers preventing equitable access to Ophthalmologist services in underserved communities within Egypt Alexandria.</w:t>
      </w:r>
      <w:r>
        <w:br/>
      </w:r>
      <w:r>
        <w:t xml:space="preserve">3. To develop a culturally appropriate, scalable intervention framework for recruiting, training, and retaining Ophthalmologist in high-need areas of Alexandria, with measurable targets for reduced waiting times and improved early detection rates of preventable blindness.</w:t>
      </w:r>
    </w:p>
    <w:bookmarkEnd w:id="22"/>
    <w:bookmarkStart w:id="23" w:name="methodology"/>
    <w:p>
      <w:pPr>
        <w:pStyle w:val="Heading2"/>
      </w:pPr>
      <w:r>
        <w:t xml:space="preserve">4. Methodology</w:t>
      </w:r>
    </w:p>
    <w:p>
      <w:pPr>
        <w:pStyle w:val="FirstParagraph"/>
      </w:pPr>
      <w:r>
        <w:t xml:space="preserve">This mixed-methods Research Proposal employs a 12-month multi-phase approach:</w:t>
      </w:r>
      <w:r>
        <w:br/>
      </w:r>
      <w:r>
        <w:t xml:space="preserve">• **Phase 1 (Months 1-3):** Quantitative analysis using Ministry of Health databases, hospital records from Alexandria's five major ophthalmic centers (including Al-Shatby Eye Hospital and Alexandria University Ophthalmology Department), and census data to map Ophthalmologist density, patient load ratios, and disease burden by district.</w:t>
      </w:r>
      <w:r>
        <w:br/>
      </w:r>
      <w:r>
        <w:t xml:space="preserve">• **Phase 2 (Months 4-7):** Qualitative fieldwork involving 30 in-depth interviews with practicing Ophthalmologist across urban/rural settings in Egypt Alexandria, coupled with focus groups (n=6 groups of 8 patients each) to document barriers like transportation costs, cultural mistrust of rural facilities, and professional burnout.</w:t>
      </w:r>
      <w:r>
        <w:br/>
      </w:r>
      <w:r>
        <w:t xml:space="preserve">• **Phase 3 (Months 8-10):** Co-design workshops with stakeholders (MOH officials, Alexandria University School of Medicine, community health workers) to prototype interventions—such as teleophthalmology networks linking remote clinics to city Ophthalmologist and incentive packages for rural postings.</w:t>
      </w:r>
      <w:r>
        <w:br/>
      </w:r>
      <w:r>
        <w:t xml:space="preserve">• **Phase 4 (Months 11-12):** Statistical modeling using collected data to forecast intervention impact on access metrics (e.g., "reducing average wait times from 6 months to &lt;30 days in target districts") and cost-effectiveness analysis.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Research Proposal will directly address critical gaps in Egypt Alexandria's healthcare system. By pinpointing precise locations where Ophthalmologist scarcity causes service collapse (e.g., the 18-month wait for cataract surgery in El-Hamam district), the study will enable targeted resource allocation. The proposed interventions—particularly mobile ophthalmic units staffed by resident Ophthalmologist and subsidized housing incentives—have been successfully piloted in other Egyptian governorates but lack Alexandria-specific validation. This Research Proposal will generate actionable evidence for the Alexandria Governorate Health Authority, potentially influencing national health policy updates under Egypt's Vision 2030 healthcare strategy. Crucially, it prioritizes community input to ensure solutions resonate with local realities, such as developing Arabic-language telemedicine platforms that accommodate low-literacy populations prevalent in rural Egypt Alexandria.</w:t>
      </w:r>
    </w:p>
    <w:bookmarkEnd w:id="24"/>
    <w:bookmarkStart w:id="25" w:name="institutional-context-and-partnership"/>
    <w:p>
      <w:pPr>
        <w:pStyle w:val="Heading2"/>
      </w:pPr>
      <w:r>
        <w:t xml:space="preserve">6. Institutional Context and Partnership</w:t>
      </w:r>
    </w:p>
    <w:p>
      <w:pPr>
        <w:pStyle w:val="FirstParagraph"/>
      </w:pPr>
      <w:r>
        <w:t xml:space="preserve">This Research Proposal leverages critical partnerships within Egypt Alexandria's healthcare ecosystem. Collaboration with the Alexandria University Faculty of Medicine (Ophthalmology Department) ensures academic rigor and access to medical expertise, while coordination with the Alexandria Governorate Health Directorate guarantees practical implementation pathways. The study will also engage the Egyptian Ophthalmological Society for professional oversight and adherence to ethical standards. All data collection adheres strictly to Egypt's National Data Protection Law (Law No. 151 of 2020), with participant anonymity preserved through secure, locally hosted databases at Alexandria University.</w:t>
      </w:r>
    </w:p>
    <w:bookmarkEnd w:id="25"/>
    <w:bookmarkStart w:id="26" w:name="budget-overview"/>
    <w:p>
      <w:pPr>
        <w:pStyle w:val="Heading2"/>
      </w:pPr>
      <w:r>
        <w:t xml:space="preserve">7. Budget Overview</w:t>
      </w:r>
    </w:p>
    <w:p>
      <w:pPr>
        <w:pStyle w:val="FirstParagraph"/>
      </w:pPr>
      <w:r>
        <w:t xml:space="preserve">The total budget for this Research Proposal is estimated at EGP 685,000 (approximately $35,000 USD), allocated as follows:</w:t>
      </w:r>
      <w:r>
        <w:br/>
      </w:r>
      <w:r>
        <w:t xml:space="preserve">• Fieldwork &amp; Data Collection: EGP 285,000</w:t>
      </w:r>
      <w:r>
        <w:br/>
      </w:r>
      <w:r>
        <w:t xml:space="preserve">• Personnel (Research Assistants, Statistician): EGP 225,000</w:t>
      </w:r>
      <w:r>
        <w:br/>
      </w:r>
      <w:r>
        <w:t xml:space="preserve">• Community Workshops &amp; Stakeholder Engagement: EGP 125,000</w:t>
      </w:r>
      <w:r>
        <w:br/>
      </w:r>
      <w:r>
        <w:t xml:space="preserve">• Reporting &amp; Dissemination: EGP 55,000</w:t>
      </w:r>
    </w:p>
    <w:bookmarkEnd w:id="26"/>
    <w:bookmarkStart w:id="27" w:name="conclusion"/>
    <w:p>
      <w:pPr>
        <w:pStyle w:val="Heading2"/>
      </w:pPr>
      <w:r>
        <w:t xml:space="preserve">8. Conclusion</w:t>
      </w:r>
    </w:p>
    <w:p>
      <w:pPr>
        <w:pStyle w:val="FirstParagraph"/>
      </w:pPr>
      <w:r>
        <w:t xml:space="preserve">The escalating vision loss crisis in Egypt Alexandria demands a targeted Research Proposal focused on the Ophthalmologist workforce as its central pillar. This comprehensive study moves beyond mere data collection to forge practical, community-driven solutions that can be rapidly deployed across Alexandria's diverse districts. By prioritizing equitable access to the Ophthalmologist in both urban hubs and rural outposts of Egypt Alexandria, this initiative promises not only improved patient outcomes but also a replicable model for other Egyptian governorates facing similar healthcare workforce imbalances. The success of this Research Proposal will fundamentally transform eye care delivery in Alexandria, turning the vision of "universal access to quality ophthalmic services" into an achievable reality for millions living with preventable vision impairment.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Intervention Strategy for Egypt Alexandria</dc:title>
  <dc:creator/>
  <dc:language>en</dc:language>
  <cp:keywords/>
  <dcterms:created xsi:type="dcterms:W3CDTF">2025-12-11T17:05:01Z</dcterms:created>
  <dcterms:modified xsi:type="dcterms:W3CDTF">2025-12-11T17:05:01Z</dcterms:modified>
</cp:coreProperties>
</file>

<file path=docProps/custom.xml><?xml version="1.0" encoding="utf-8"?>
<Properties xmlns="http://schemas.openxmlformats.org/officeDocument/2006/custom-properties" xmlns:vt="http://schemas.openxmlformats.org/officeDocument/2006/docPropsVTypes"/>
</file>