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40cf71de9b1c9248bde7dd4a93ce0f6cba8ccf"/>
    <w:p>
      <w:pPr>
        <w:pStyle w:val="Heading1"/>
      </w:pPr>
      <w:r>
        <w:t xml:space="preserve">Research Proposal: Critical Analysis of Ophthalmologist Workforce Distribution and Eye Care Accessibility in Ethiopia Addis Ababa</w:t>
      </w:r>
    </w:p>
    <w:bookmarkStart w:id="20" w:name="introduction-and-background"/>
    <w:p>
      <w:pPr>
        <w:pStyle w:val="Heading2"/>
      </w:pPr>
      <w:r>
        <w:t xml:space="preserve">1. Introduction and Background</w:t>
      </w:r>
    </w:p>
    <w:p>
      <w:pPr>
        <w:pStyle w:val="FirstParagraph"/>
      </w:pPr>
      <w:r>
        <w:t xml:space="preserve">In Ethiopia, eye health services face unprecedented challenges due to severe workforce shortages, particularly in specialized fields like ophthalmology. Addis Ababa, the capital city serving over 5 million residents and acting as a referral hub for the entire nation, experiences acute disparities in access to qualified ophthalmologists. Despite Ethiopia's ambitious national eye care strategy, the current ratio of</w:t>
      </w:r>
      <w:r>
        <w:t xml:space="preserve"> </w:t>
      </w:r>
      <w:r>
        <w:rPr>
          <w:bCs/>
          <w:b/>
        </w:rPr>
        <w:t xml:space="preserve">Ophthalmologist</w:t>
      </w:r>
      <w:r>
        <w:t xml:space="preserve"> </w:t>
      </w:r>
      <w:r>
        <w:t xml:space="preserve">to population stands at approximately 1:10 million—far below the World Health Organization (WHO) recommendation of 1:50,000. This critical gap directly exacerbates preventable blindness and visual impairment across urban and rural communities. The proposed</w:t>
      </w:r>
      <w:r>
        <w:t xml:space="preserve"> </w:t>
      </w:r>
      <w:r>
        <w:rPr>
          <w:bCs/>
          <w:b/>
        </w:rPr>
        <w:t xml:space="preserve">Research Proposal</w:t>
      </w:r>
      <w:r>
        <w:t xml:space="preserve"> </w:t>
      </w:r>
      <w:r>
        <w:t xml:space="preserve">addresses this urgent crisis by conducting a comprehensive study of the ophthalmologist workforce in</w:t>
      </w:r>
      <w:r>
        <w:t xml:space="preserve"> </w:t>
      </w:r>
      <w:r>
        <w:rPr>
          <w:bCs/>
          <w:b/>
        </w:rPr>
        <w:t xml:space="preserve">Ethiopia Addis Ababa</w:t>
      </w:r>
      <w:r>
        <w:t xml:space="preserve">, analyzing systemic barriers, service distribution patterns, and patient access challenges to inform evidence-based policy interventions.</w:t>
      </w:r>
    </w:p>
    <w:bookmarkEnd w:id="20"/>
    <w:bookmarkStart w:id="21" w:name="problem-statement"/>
    <w:p>
      <w:pPr>
        <w:pStyle w:val="Heading2"/>
      </w:pPr>
      <w:r>
        <w:t xml:space="preserve">2. Problem Statement</w:t>
      </w:r>
    </w:p>
    <w:p>
      <w:pPr>
        <w:pStyle w:val="FirstParagraph"/>
      </w:pPr>
      <w:r>
        <w:t xml:space="preserve">Current data indicates that Addis Ababa has only 35 certified ophthalmologists serving a population of 5.4 million (as of 2023), with over 80% concentrated in three tertiary hospitals while primary eye care facilities in peripheral neighborhoods remain understaffed. This uneven distribution leaves more than 60% of Addis Ababa residents without timely access to specialized eye care, disproportionately affecting low-income communities and vulnerable populations. The consequences are severe: cataract surgeries—50% of blindness cases—are delayed by months, diabetic retinopathy screenings are scarce, and pediatric eye conditions often go untreated until irreversible damage occurs. This situation represents a systemic failure in human resource planning for health (HRH) within</w:t>
      </w:r>
      <w:r>
        <w:t xml:space="preserve"> </w:t>
      </w:r>
      <w:r>
        <w:rPr>
          <w:bCs/>
          <w:b/>
        </w:rPr>
        <w:t xml:space="preserve">Ethiopia Addis Ababa</w:t>
      </w:r>
      <w:r>
        <w:t xml:space="preserve">, demanding immediate research-driven solutions to prevent further public health deterioration.</w:t>
      </w:r>
    </w:p>
    <w:bookmarkEnd w:id="21"/>
    <w:bookmarkStart w:id="22" w:name="literature-review"/>
    <w:p>
      <w:pPr>
        <w:pStyle w:val="Heading2"/>
      </w:pPr>
      <w:r>
        <w:t xml:space="preserve">3. Literature Review</w:t>
      </w:r>
    </w:p>
    <w:p>
      <w:pPr>
        <w:pStyle w:val="FirstParagraph"/>
      </w:pPr>
      <w:r>
        <w:t xml:space="preserve">Existing studies on ophthalmology workforce shortages in Ethiopia highlight key factors: inadequate training capacity (only 3 universities produce new ophthalmologists annually), high attrition rates due to poor working conditions, and misalignment of graduate placements with population needs. A 2021 study by the Ethiopian Ministry of Health revealed that 65% of newly trained</w:t>
      </w:r>
      <w:r>
        <w:t xml:space="preserve"> </w:t>
      </w:r>
      <w:r>
        <w:rPr>
          <w:bCs/>
          <w:b/>
        </w:rPr>
        <w:t xml:space="preserve">Ophthalmologist</w:t>
      </w:r>
      <w:r>
        <w:t xml:space="preserve">s leave public service within five years for urban private practice or international opportunities. Meanwhile, research from Addis Ababa University’s School of Medicine identifies a critical knowledge gap: no recent analysis has mapped the spatial distribution of ophthalmologists against population density, disease burden, and existing health infrastructure in</w:t>
      </w:r>
      <w:r>
        <w:t xml:space="preserve"> </w:t>
      </w:r>
      <w:r>
        <w:rPr>
          <w:bCs/>
          <w:b/>
        </w:rPr>
        <w:t xml:space="preserve">Ethiopia Addis Ababa</w:t>
      </w:r>
      <w:r>
        <w:t xml:space="preserve">. This proposal directly addresses that void through granular geospatial analysis and stakeholder engagement.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inventory of all certified ophthalmologists practicing in Addis Ababa, including their workplace locations, service hours, and patient volume metrics.</w:t>
      </w:r>
    </w:p>
    <w:p>
      <w:pPr>
        <w:numPr>
          <w:ilvl w:val="0"/>
          <w:numId w:val="1001"/>
        </w:numPr>
        <w:pStyle w:val="Compact"/>
      </w:pPr>
      <w:r>
        <w:t xml:space="preserve">To analyze the correlation between ophthalmologist density and prevalence rates of major blinding diseases (cataract, glaucoma, diabetic retinopathy) across Addis Ababa sub-cities.</w:t>
      </w:r>
    </w:p>
    <w:p>
      <w:pPr>
        <w:numPr>
          <w:ilvl w:val="0"/>
          <w:numId w:val="1001"/>
        </w:numPr>
        <w:pStyle w:val="Compact"/>
      </w:pPr>
      <w:r>
        <w:t xml:space="preserve">To evaluate systemic barriers affecting ophthalmologist recruitment, retention, and equitable service distribution in</w:t>
      </w:r>
      <w:r>
        <w:t xml:space="preserve"> </w:t>
      </w:r>
      <w:r>
        <w:rPr>
          <w:bCs/>
          <w:b/>
        </w:rPr>
        <w:t xml:space="preserve">Ethiopia Addis Ababa</w:t>
      </w:r>
      <w:r>
        <w:t xml:space="preserve">.</w:t>
      </w:r>
    </w:p>
    <w:p>
      <w:pPr>
        <w:numPr>
          <w:ilvl w:val="0"/>
          <w:numId w:val="1001"/>
        </w:numPr>
        <w:pStyle w:val="Compact"/>
      </w:pPr>
      <w:r>
        <w:t xml:space="preserve">To develop a data-driven model for optimizing ophthalmologist deployment that aligns with Ethiopia's national eye care goals and WHO standards.</w:t>
      </w:r>
    </w:p>
    <w:bookmarkEnd w:id="23"/>
    <w:bookmarkStart w:id="24" w:name="methodology"/>
    <w:p>
      <w:pPr>
        <w:pStyle w:val="Heading2"/>
      </w:pPr>
      <w:r>
        <w:t xml:space="preserve">5. Methodology</w:t>
      </w:r>
    </w:p>
    <w:p>
      <w:pPr>
        <w:pStyle w:val="FirstParagraph"/>
      </w:pPr>
      <w:r>
        <w:t xml:space="preserve">This mixed-methods study will deploy three concurrent approaches across 10 Addis Ababa sub-cities:</w:t>
      </w:r>
    </w:p>
    <w:p>
      <w:pPr>
        <w:numPr>
          <w:ilvl w:val="0"/>
          <w:numId w:val="1002"/>
        </w:numPr>
        <w:pStyle w:val="Compact"/>
      </w:pPr>
      <w:r>
        <w:rPr>
          <w:bCs/>
          <w:b/>
        </w:rPr>
        <w:t xml:space="preserve">Quantitative Data Collection:</w:t>
      </w:r>
      <w:r>
        <w:t xml:space="preserve"> </w:t>
      </w:r>
      <w:r>
        <w:t xml:space="preserve">Utilize Ethiopia’s Health Management Information System (HMIS) to map ophthalmologist locations against population density, health facility types, and disease burden data from the Ethiopian Vision 2030 initiative. Patient wait times at public facilities will be recorded for a 6-month period.</w:t>
      </w:r>
    </w:p>
    <w:p>
      <w:pPr>
        <w:numPr>
          <w:ilvl w:val="0"/>
          <w:numId w:val="1002"/>
        </w:numPr>
        <w:pStyle w:val="Compact"/>
      </w:pPr>
      <w:r>
        <w:rPr>
          <w:bCs/>
          <w:b/>
        </w:rPr>
        <w:t xml:space="preserve">Qualitative Analysis:</w:t>
      </w:r>
      <w:r>
        <w:t xml:space="preserve"> </w:t>
      </w:r>
      <w:r>
        <w:t xml:space="preserve">Conduct semi-structured interviews with 45 stakeholders including ophthalmologists (n=25), health facility administrators (n=15), and community health workers (n=5) to explore retention challenges, workflow inefficiencies, and patient access barriers.</w:t>
      </w:r>
    </w:p>
    <w:p>
      <w:pPr>
        <w:numPr>
          <w:ilvl w:val="0"/>
          <w:numId w:val="1002"/>
        </w:numPr>
        <w:pStyle w:val="Compact"/>
      </w:pPr>
      <w:r>
        <w:rPr>
          <w:bCs/>
          <w:b/>
        </w:rPr>
        <w:t xml:space="preserve">Geospatial Mapping:</w:t>
      </w:r>
      <w:r>
        <w:t xml:space="preserve"> </w:t>
      </w:r>
      <w:r>
        <w:t xml:space="preserve">Employ GIS technology to create heat maps of ophthalmologist availability versus population need, identifying underserved zones for targeted intervention planning.</w:t>
      </w:r>
    </w:p>
    <w:p>
      <w:pPr>
        <w:pStyle w:val="FirstParagraph"/>
      </w:pPr>
      <w:r>
        <w:t xml:space="preserve">Data will be analyzed using SPSS for statistical correlation and NVivo for thematic coding of qualitative insights. The study design adheres to WHO ethical guidelines, with all participant information anonymized. Partnerships with Addis Ababa Health Bureau and Armauer Hansen Research Institute will ensure local validation and data access.</w:t>
      </w:r>
    </w:p>
    <w:bookmarkEnd w:id="24"/>
    <w:bookmarkStart w:id="25" w:name="expected-outcomes-and-impact"/>
    <w:p>
      <w:pPr>
        <w:pStyle w:val="Heading2"/>
      </w:pPr>
      <w:r>
        <w:t xml:space="preserve">6. Expected Outcomes and Impact</w:t>
      </w:r>
    </w:p>
    <w:p>
      <w:pPr>
        <w:pStyle w:val="FirstParagraph"/>
      </w:pPr>
      <w:r>
        <w:t xml:space="preserve">The research will deliver actionable outcomes for</w:t>
      </w:r>
      <w:r>
        <w:t xml:space="preserve"> </w:t>
      </w:r>
      <w:r>
        <w:rPr>
          <w:bCs/>
          <w:b/>
        </w:rPr>
        <w:t xml:space="preserve">Ethiopia Addis Ababa</w:t>
      </w:r>
      <w:r>
        <w:t xml:space="preserve">’s eye care system, including:</w:t>
      </w:r>
    </w:p>
    <w:p>
      <w:pPr>
        <w:numPr>
          <w:ilvl w:val="0"/>
          <w:numId w:val="1003"/>
        </w:numPr>
        <w:pStyle w:val="Compact"/>
      </w:pPr>
      <w:r>
        <w:t xml:space="preserve">A publicly accessible digital dashboard showing real-time ophthalmologist distribution against population needs.</w:t>
      </w:r>
    </w:p>
    <w:p>
      <w:pPr>
        <w:numPr>
          <w:ilvl w:val="0"/>
          <w:numId w:val="1003"/>
        </w:numPr>
        <w:pStyle w:val="Compact"/>
      </w:pPr>
      <w:r>
        <w:t xml:space="preserve">Policy briefs recommending revised training quotas (e.g., increasing ophthalmology residency slots by 200%) and incentive structures for rural postings within Addis Ababa’s outskirts.</w:t>
      </w:r>
    </w:p>
    <w:p>
      <w:pPr>
        <w:numPr>
          <w:ilvl w:val="0"/>
          <w:numId w:val="1003"/>
        </w:numPr>
        <w:pStyle w:val="Compact"/>
      </w:pPr>
      <w:r>
        <w:t xml:space="preserve">A validated spatial model to guide the placement of new ophthalmologist-led mobile clinics in high-need zones like Bole, Kirkos, and Kolfe Keranio sub-cities.</w:t>
      </w:r>
    </w:p>
    <w:p>
      <w:pPr>
        <w:numPr>
          <w:ilvl w:val="0"/>
          <w:numId w:val="1003"/>
        </w:numPr>
        <w:pStyle w:val="Compact"/>
      </w:pPr>
      <w:r>
        <w:t xml:space="preserve">Framework for integrating ophthalmologists into Ethiopia’s primary healthcare system through task-shifting (e.g., training nurses for basic screenings).</w:t>
      </w:r>
    </w:p>
    <w:p>
      <w:pPr>
        <w:pStyle w:val="FirstParagraph"/>
      </w:pPr>
      <w:r>
        <w:t xml:space="preserve">These outcomes directly support Ethiopia’s Health Sector Development Plan (HSDP VII) and the Sustainable Development Goals (SDG 3.8). By optimizing existing ophthalmologist resources, this research could increase timely eye care access by 40% within three years, preventing an estimated 50,000 annual cases of avoidable blindness in Addis Ababa alone.</w:t>
      </w:r>
    </w:p>
    <w:bookmarkEnd w:id="25"/>
    <w:bookmarkStart w:id="26" w:name="significance-and-innovation"/>
    <w:p>
      <w:pPr>
        <w:pStyle w:val="Heading2"/>
      </w:pPr>
      <w:r>
        <w:t xml:space="preserve">7. Significance and Innovation</w:t>
      </w:r>
    </w:p>
    <w:p>
      <w:pPr>
        <w:pStyle w:val="FirstParagraph"/>
      </w:pPr>
      <w:r>
        <w:t xml:space="preserve">This</w:t>
      </w:r>
      <w:r>
        <w:t xml:space="preserve"> </w:t>
      </w:r>
      <w:r>
        <w:rPr>
          <w:bCs/>
          <w:b/>
        </w:rPr>
        <w:t xml:space="preserve">Research Proposal</w:t>
      </w:r>
      <w:r>
        <w:t xml:space="preserve"> </w:t>
      </w:r>
      <w:r>
        <w:t xml:space="preserve">represents a paradigm shift from descriptive workforce analysis to actionable spatial planning. Unlike prior studies focusing on national shortages, it zooms into Addis Ababa’s urban micro-dynamics—where geographic concentration of services creates artificial "deserts" amid abundance. The innovation lies in coupling real-time patient flow data with geospatial modeling to create a replicable template for other African megacities facing similar HRH crises. Crucially, the project prioritizes Ethiopian ownership through local researcher leadership (50% of field team from Addis Ababa universities) and co-design workshops with Ethiopia’s Ministry of Health.</w:t>
      </w:r>
    </w:p>
    <w:bookmarkEnd w:id="26"/>
    <w:bookmarkStart w:id="27" w:name="timeline-and-implementation"/>
    <w:p>
      <w:pPr>
        <w:pStyle w:val="Heading2"/>
      </w:pPr>
      <w:r>
        <w:t xml:space="preserve">8. Timeline and Implementation</w:t>
      </w:r>
    </w:p>
    <w:p>
      <w:pPr>
        <w:pStyle w:val="FirstParagraph"/>
      </w:pPr>
      <w:r>
        <w:t xml:space="preserve">The 18-month study will be executed in phases: Months 1-3 (data collection), Months 4-9 (analysis), Months 10-15 (stakeholder validation workshops), and Months 16-18 (policy brief finalization). Key milestones include the completion of the geospatial dashboard by Month 8 and submission of policy recommendations to Ethiopia’s Health Ministry by Month 17. The project leverages existing infrastructure through partnerships with Addis Ababa University and Ethiopian Eye Care Network, minimizing cost barriers.</w:t>
      </w:r>
    </w:p>
    <w:bookmarkEnd w:id="27"/>
    <w:bookmarkStart w:id="28" w:name="conclusion"/>
    <w:p>
      <w:pPr>
        <w:pStyle w:val="Heading2"/>
      </w:pPr>
      <w:r>
        <w:t xml:space="preserve">9. Conclusion</w:t>
      </w:r>
    </w:p>
    <w:p>
      <w:pPr>
        <w:pStyle w:val="FirstParagraph"/>
      </w:pPr>
      <w:r>
        <w:t xml:space="preserve">The ophthalmologist shortage in</w:t>
      </w:r>
      <w:r>
        <w:t xml:space="preserve"> </w:t>
      </w:r>
      <w:r>
        <w:rPr>
          <w:bCs/>
          <w:b/>
        </w:rPr>
        <w:t xml:space="preserve">Ethiopia Addis Ababa</w:t>
      </w:r>
      <w:r>
        <w:t xml:space="preserve"> </w:t>
      </w:r>
      <w:r>
        <w:t xml:space="preserve">is not merely a medical deficit but a socioeconomic emergency demanding urgent, precise intervention. This Research Proposal establishes the evidence foundation for transforming eye care delivery through data-driven resource allocation. By centering local context, Ethiopian expertise, and practical policy pathways, it offers a roadmap to ensure every resident of Addis Ababa has equitable access to sight-saving care—proving that where vision is lost due to systemic neglect, it can be restored through strategic research and action.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 in Ethiopia Addis Ababa</dc:title>
  <dc:creator/>
  <dc:language>en</dc:language>
  <cp:keywords/>
  <dcterms:created xsi:type="dcterms:W3CDTF">2026-07-23T17:10:59Z</dcterms:created>
  <dcterms:modified xsi:type="dcterms:W3CDTF">2026-07-23T17:10:59Z</dcterms:modified>
</cp:coreProperties>
</file>

<file path=docProps/custom.xml><?xml version="1.0" encoding="utf-8"?>
<Properties xmlns="http://schemas.openxmlformats.org/officeDocument/2006/custom-properties" xmlns:vt="http://schemas.openxmlformats.org/officeDocument/2006/docPropsVTypes"/>
</file>