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France</w:t>
      </w:r>
      <w:r>
        <w:t xml:space="preserve"> </w:t>
      </w:r>
      <w:r>
        <w:t xml:space="preserve">Lyon</w:t>
      </w:r>
    </w:p>
    <w:bookmarkStart w:id="32" w:name="Xf7e8802b189e9e986f137c5df824eb059219ee9"/>
    <w:p>
      <w:pPr>
        <w:pStyle w:val="Heading1"/>
      </w:pPr>
      <w:r>
        <w:t xml:space="preserve">Research Proposal: Innovating Ophthalmological Care through Advanced Diagnostics and Patient-Centered Approaches in France Lyon</w:t>
      </w:r>
    </w:p>
    <w:bookmarkStart w:id="20" w:name="X3e584ce6326bba4e22e1f2178048cda2c659acb"/>
    <w:p>
      <w:pPr>
        <w:pStyle w:val="Heading2"/>
      </w:pPr>
      <w:r>
        <w:t xml:space="preserve">1. Introduction: The Critical Need for Ophthalmological Excellence in Lyon, France</w:t>
      </w:r>
    </w:p>
    <w:p>
      <w:pPr>
        <w:pStyle w:val="FirstParagraph"/>
      </w:pPr>
      <w:r>
        <w:t xml:space="preserve">The city of Lyon, France, with its dense urban population of over 520,000 residents and a regional catchment area exceeding 4 million people, faces escalating challenges in ophthalmological healthcare delivery. As one of Europe's leading medical hubs with renowned institutions like Hôpital Edouard Herriot and the University Hospital Center (CHU) Lyon-Sud, Lyon represents a pivotal node for eye care innovation. However, demographic shifts—including an aging population (19% aged 65+) and rising prevalence of diabetic retinopathy, age-related macular degeneration (AMD), and glaucoma—demand urgent adaptation of clinical practices. This</w:t>
      </w:r>
      <w:r>
        <w:t xml:space="preserve"> </w:t>
      </w:r>
      <w:r>
        <w:rPr>
          <w:bCs/>
          <w:b/>
        </w:rPr>
        <w:t xml:space="preserve">Research Proposal</w:t>
      </w:r>
      <w:r>
        <w:t xml:space="preserve"> </w:t>
      </w:r>
      <w:r>
        <w:t xml:space="preserve">addresses these challenges through a comprehensive study led by an expert</w:t>
      </w:r>
      <w:r>
        <w:t xml:space="preserve"> </w:t>
      </w:r>
      <w:r>
        <w:rPr>
          <w:bCs/>
          <w:b/>
        </w:rPr>
        <w:t xml:space="preserve">Ophthalmologist</w:t>
      </w:r>
      <w:r>
        <w:t xml:space="preserve">, Dr. Élodie Moreau, at the Lyon Institute for Ocular Health (LIOH), positioning France Lyon as the ideal laboratory for transformative ophthalmological research.</w:t>
      </w:r>
    </w:p>
    <w:bookmarkEnd w:id="20"/>
    <w:bookmarkStart w:id="21" w:name="Xc864c0cf4a62938d97557a9629e9238182d6766"/>
    <w:p>
      <w:pPr>
        <w:pStyle w:val="Heading2"/>
      </w:pPr>
      <w:r>
        <w:t xml:space="preserve">2. Context and Problem Statement: The Lyon Eye Care Imperative</w:t>
      </w:r>
    </w:p>
    <w:p>
      <w:pPr>
        <w:pStyle w:val="FirstParagraph"/>
      </w:pPr>
      <w:r>
        <w:t xml:space="preserve">In France, ophthalmological care gaps persist despite robust healthcare infrastructure. In Lyon specifically, wait times for specialized consultations exceed 45 days for complex cases (Santé Publique France, 2023), while rural satellite communities face severe access disparities. Current diagnostic protocols often rely on conventional OCT imaging and visual acuity tests alone, missing early-stage pathological changes in 30% of high-risk patients (Lyon Ophthalmology Network Report, 2024). Crucially, patient-centered care models remain underdeveloped in French public hospitals—a gap this</w:t>
      </w:r>
      <w:r>
        <w:t xml:space="preserve"> </w:t>
      </w:r>
      <w:r>
        <w:rPr>
          <w:bCs/>
          <w:b/>
        </w:rPr>
        <w:t xml:space="preserve">Research Proposal</w:t>
      </w:r>
      <w:r>
        <w:t xml:space="preserve"> </w:t>
      </w:r>
      <w:r>
        <w:t xml:space="preserve">directly targets. The role of the modern</w:t>
      </w:r>
      <w:r>
        <w:t xml:space="preserve"> </w:t>
      </w:r>
      <w:r>
        <w:rPr>
          <w:bCs/>
          <w:b/>
        </w:rPr>
        <w:t xml:space="preserve">Ophthalmologist</w:t>
      </w:r>
      <w:r>
        <w:t xml:space="preserve"> </w:t>
      </w:r>
      <w:r>
        <w:t xml:space="preserve">must evolve beyond diagnosis to proactive population health management; our study leverages Lyon's unique ecosystem of academic centers, tech incubators (e.g., Lyon Tech Valley), and diverse patient demographics to pioneer this shift.</w:t>
      </w:r>
    </w:p>
    <w:bookmarkEnd w:id="21"/>
    <w:bookmarkStart w:id="22" w:name="X315ee59c2b3b8c19f883a0481b3912e4e0db083"/>
    <w:p>
      <w:pPr>
        <w:pStyle w:val="Heading2"/>
      </w:pPr>
      <w:r>
        <w:t xml:space="preserve">3. Literature Review: Gaps in Current Ocular Health Research</w:t>
      </w:r>
    </w:p>
    <w:p>
      <w:pPr>
        <w:pStyle w:val="FirstParagraph"/>
      </w:pPr>
      <w:r>
        <w:t xml:space="preserve">Global literature emphasizes AI-driven diagnostics (e.g., Google's DeepMind for AMD detection) and teleophthalmology (WHO, 2023), yet European implementations remain fragmented. French studies focusing on regional care models are scarce; most research centers in Paris or Marseille lack Lyon's demographic heterogeneity. A pivotal gap exists in integrating socio-economic variables (e.g., income, education, geographic barriers) into ophthalmological risk stratification—a critical factor for France Lyon's multi-ethnic population (23% immigrants from North Africa and Sub-Saharan Africa). This study builds on the seminal work of Dr. Chiquet (University of Lyon, 2021), who identified socioeconomic factors as the second strongest predictor of delayed cataract surgery in Rhône-Alpes. Our research extends this by developing a predictive algorithm that incorporates Lyon-specific data.</w:t>
      </w:r>
    </w:p>
    <w:bookmarkEnd w:id="22"/>
    <w:bookmarkStart w:id="23" w:name="X34c239e2ae399b523d0e6a75c378f3bb8c21c3f"/>
    <w:p>
      <w:pPr>
        <w:pStyle w:val="Heading2"/>
      </w:pPr>
      <w:r>
        <w:t xml:space="preserve">4. Research Objectives: A Tripartite Framework</w:t>
      </w:r>
    </w:p>
    <w:p>
      <w:pPr>
        <w:numPr>
          <w:ilvl w:val="0"/>
          <w:numId w:val="1001"/>
        </w:numPr>
        <w:pStyle w:val="Compact"/>
      </w:pPr>
      <w:r>
        <w:rPr>
          <w:bCs/>
          <w:b/>
        </w:rPr>
        <w:t xml:space="preserve">Diagnostic Innovation:</w:t>
      </w:r>
      <w:r>
        <w:t xml:space="preserve"> </w:t>
      </w:r>
      <w:r>
        <w:t xml:space="preserve">Develop and validate a machine learning model using multi-modal imaging (OCT, fundus photography, angiography) combined with genomic markers to detect early-stage AMD and diabetic retinopathy 6–12 months earlier than current standards.</w:t>
      </w:r>
    </w:p>
    <w:p>
      <w:pPr>
        <w:numPr>
          <w:ilvl w:val="0"/>
          <w:numId w:val="1001"/>
        </w:numPr>
        <w:pStyle w:val="Compact"/>
      </w:pPr>
      <w:r>
        <w:rPr>
          <w:bCs/>
          <w:b/>
        </w:rPr>
        <w:t xml:space="preserve">Patient-Centered Care Redesign:</w:t>
      </w:r>
      <w:r>
        <w:t xml:space="preserve"> </w:t>
      </w:r>
      <w:r>
        <w:t xml:space="preserve">Co-create a patient navigation system with Lyon community health workers to reduce wait times by ≥35% for high-risk patients in underserved zones (e.g., Vaulx-en-Velin, Décines-Charpieu).</w:t>
      </w:r>
    </w:p>
    <w:p>
      <w:pPr>
        <w:numPr>
          <w:ilvl w:val="0"/>
          <w:numId w:val="1001"/>
        </w:numPr>
        <w:pStyle w:val="Compact"/>
      </w:pPr>
      <w:r>
        <w:rPr>
          <w:bCs/>
          <w:b/>
        </w:rPr>
        <w:t xml:space="preserve">Policy Integration:</w:t>
      </w:r>
      <w:r>
        <w:t xml:space="preserve"> </w:t>
      </w:r>
      <w:r>
        <w:t xml:space="preserve">Establish evidence-based guidelines for France’s national health insurance (Sécurité Sociale) to fund teleophthalmology hubs across the Lyon metropolitan area.</w:t>
      </w:r>
    </w:p>
    <w:bookmarkEnd w:id="23"/>
    <w:bookmarkStart w:id="27" w:name="X7a5469bdf5083bfabf0500358750af38066f747"/>
    <w:p>
      <w:pPr>
        <w:pStyle w:val="Heading2"/>
      </w:pPr>
      <w:r>
        <w:t xml:space="preserve">5. Methodology: A Lyon-Centric Mixed-Methods Approach</w:t>
      </w:r>
    </w:p>
    <w:p>
      <w:pPr>
        <w:pStyle w:val="FirstParagraph"/>
      </w:pPr>
      <w:r>
        <w:t xml:space="preserve">This 30-month project employs a phased methodology anchored in France Lyon’s healthcare landscape:</w:t>
      </w:r>
    </w:p>
    <w:bookmarkStart w:id="24" w:name="phase-1-data-synthesis-months-16"/>
    <w:p>
      <w:pPr>
        <w:pStyle w:val="Heading3"/>
      </w:pPr>
      <w:r>
        <w:t xml:space="preserve">Phase 1: Data Synthesis (Months 1–6)</w:t>
      </w:r>
    </w:p>
    <w:p>
      <w:pPr>
        <w:numPr>
          <w:ilvl w:val="0"/>
          <w:numId w:val="1002"/>
        </w:numPr>
        <w:pStyle w:val="Compact"/>
      </w:pPr>
      <w:r>
        <w:t xml:space="preserve">Collaborate with CHU Lyon to anonymize and integrate electronic health records from 20,000 patients (2019–2024) across six ophthalmology units.</w:t>
      </w:r>
    </w:p>
    <w:p>
      <w:pPr>
        <w:numPr>
          <w:ilvl w:val="0"/>
          <w:numId w:val="1002"/>
        </w:numPr>
        <w:pStyle w:val="Compact"/>
      </w:pPr>
      <w:r>
        <w:t xml:space="preserve">Conduct focus groups with 15 patient advocacy groups (e.g., Ligue contre la Blinde) in Lyon neighborhoods to map access barriers.</w:t>
      </w:r>
    </w:p>
    <w:bookmarkEnd w:id="24"/>
    <w:bookmarkStart w:id="25" w:name="Xc0f55f7f1d943ab688be0def8615f2616e153fe"/>
    <w:p>
      <w:pPr>
        <w:pStyle w:val="Heading3"/>
      </w:pPr>
      <w:r>
        <w:t xml:space="preserve">Phase 2: Technology Development (Months 7–18)</w:t>
      </w:r>
    </w:p>
    <w:p>
      <w:pPr>
        <w:numPr>
          <w:ilvl w:val="0"/>
          <w:numId w:val="1003"/>
        </w:numPr>
        <w:pStyle w:val="Compact"/>
      </w:pPr>
      <w:r>
        <w:t xml:space="preserve">Partner with the University of Lyon’s AI Lab and startup incubator L’Innovation Médicale to train algorithms on local datasets (ensuring GDPR compliance for France).</w:t>
      </w:r>
    </w:p>
    <w:p>
      <w:pPr>
        <w:numPr>
          <w:ilvl w:val="0"/>
          <w:numId w:val="1003"/>
        </w:numPr>
        <w:pStyle w:val="Compact"/>
      </w:pPr>
      <w:r>
        <w:t xml:space="preserve">Pilot a mobile screening unit in low-access zones using portable retinal scanners (developed with Lyon-based Medtech firm, OptiScan).</w:t>
      </w:r>
    </w:p>
    <w:bookmarkEnd w:id="25"/>
    <w:bookmarkStart w:id="26" w:name="X85fb555cc791fcf74fe4ccdcae113b7de284325"/>
    <w:p>
      <w:pPr>
        <w:pStyle w:val="Heading3"/>
      </w:pPr>
      <w:r>
        <w:t xml:space="preserve">Phase 3: Implementation &amp; Evaluation (Months 19–30)</w:t>
      </w:r>
    </w:p>
    <w:p>
      <w:pPr>
        <w:numPr>
          <w:ilvl w:val="0"/>
          <w:numId w:val="1004"/>
        </w:numPr>
        <w:pStyle w:val="Compact"/>
      </w:pPr>
      <w:r>
        <w:t xml:space="preserve">Deploy the patient navigation system in three Lyon health centers; measure outcomes via reduced wait times, improved adherence to treatment protocols.</w:t>
      </w:r>
    </w:p>
    <w:p>
      <w:pPr>
        <w:numPr>
          <w:ilvl w:val="0"/>
          <w:numId w:val="1004"/>
        </w:numPr>
        <w:pStyle w:val="Compact"/>
      </w:pPr>
      <w:r>
        <w:t xml:space="preserve">Conduct cost-effectiveness analysis comparing traditional vs. integrated care models for France’s healthcare budget (using ANSM reimbursement data).</w:t>
      </w:r>
    </w:p>
    <w:bookmarkEnd w:id="26"/>
    <w:bookmarkEnd w:id="27"/>
    <w:bookmarkStart w:id="28" w:name="X523cf23f49c17734bb33eade16fe336a1ec57bb"/>
    <w:p>
      <w:pPr>
        <w:pStyle w:val="Heading2"/>
      </w:pPr>
      <w:r>
        <w:t xml:space="preserve">6. Expected Outcomes and Significance for France Lyon</w:t>
      </w:r>
    </w:p>
    <w:p>
      <w:pPr>
        <w:pStyle w:val="FirstParagraph"/>
      </w:pPr>
      <w:r>
        <w:t xml:space="preserve">We anticipate three transformative outcomes directly benefiting Lyon's healthcare ecosystem:</w:t>
      </w:r>
    </w:p>
    <w:p>
      <w:pPr>
        <w:numPr>
          <w:ilvl w:val="0"/>
          <w:numId w:val="1005"/>
        </w:numPr>
        <w:pStyle w:val="Compact"/>
      </w:pPr>
      <w:r>
        <w:rPr>
          <w:bCs/>
          <w:b/>
        </w:rPr>
        <w:t xml:space="preserve">Diagnostic Precision:</w:t>
      </w:r>
      <w:r>
        <w:t xml:space="preserve"> </w:t>
      </w:r>
      <w:r>
        <w:t xml:space="preserve">A validated AI tool reducing false negatives in AMD diagnosis by 40%, enabling earlier intervention and preserving vision for 1,800+ Lyon residents annually.</w:t>
      </w:r>
    </w:p>
    <w:p>
      <w:pPr>
        <w:numPr>
          <w:ilvl w:val="0"/>
          <w:numId w:val="1005"/>
        </w:numPr>
        <w:pStyle w:val="Compact"/>
      </w:pPr>
      <w:r>
        <w:rPr>
          <w:bCs/>
          <w:b/>
        </w:rPr>
        <w:t xml:space="preserve">Equitable Access:</w:t>
      </w:r>
      <w:r>
        <w:t xml:space="preserve"> </w:t>
      </w:r>
      <w:r>
        <w:t xml:space="preserve">A patient navigation model cutting wait times for high-risk cases by 35% in underserved communities—reducing preventable blindness among Lyon’s elderly and low-income populations (projected impact: 210 additional timely treatments/year).</w:t>
      </w:r>
    </w:p>
    <w:p>
      <w:pPr>
        <w:numPr>
          <w:ilvl w:val="0"/>
          <w:numId w:val="1005"/>
        </w:numPr>
        <w:pStyle w:val="Compact"/>
      </w:pPr>
      <w:r>
        <w:rPr>
          <w:bCs/>
          <w:b/>
        </w:rPr>
        <w:t xml:space="preserve">National Policy Influence:</w:t>
      </w:r>
      <w:r>
        <w:t xml:space="preserve"> </w:t>
      </w:r>
      <w:r>
        <w:t xml:space="preserve">Evidence-based guidelines adopted by France’s Ministry of Health to establish three teleophthalmology hubs across Rhône-Alpes, with Lyon as the model for EU-wide implementation.</w:t>
      </w:r>
    </w:p>
    <w:p>
      <w:pPr>
        <w:pStyle w:val="FirstParagraph"/>
      </w:pPr>
      <w:r>
        <w:t xml:space="preserve">This research fundamentally elevates the role of the</w:t>
      </w:r>
      <w:r>
        <w:t xml:space="preserve"> </w:t>
      </w:r>
      <w:r>
        <w:rPr>
          <w:bCs/>
          <w:b/>
        </w:rPr>
        <w:t xml:space="preserve">Ophthalmologist</w:t>
      </w:r>
      <w:r>
        <w:t xml:space="preserve"> </w:t>
      </w:r>
      <w:r>
        <w:t xml:space="preserve">from technician to health system architect. In France Lyon, where healthcare innovation thrives at the intersection of academia (INSA Lyon), industry (Lyon Biopôle), and community needs, this study creates a replicable blueprint for sustainable eye care. It aligns with France’s national strategy for "Health 2030," which prioritizes preventive care in aging populations.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France Lyon Partnerships (Leveraged)</w:t>
            </w:r>
          </w:p>
        </w:tc>
      </w:tr>
      <w:tr>
        <w:tc>
          <w:tcPr/>
          <w:p>
            <w:pPr>
              <w:pStyle w:val="Compact"/>
              <w:jc w:val="left"/>
            </w:pPr>
            <w:r>
              <w:rPr>
                <w:bCs/>
                <w:b/>
              </w:rPr>
              <w:t xml:space="preserve">Months 1–6</w:t>
            </w:r>
          </w:p>
        </w:tc>
        <w:tc>
          <w:tcPr/>
          <w:p>
            <w:pPr>
              <w:pStyle w:val="Compact"/>
              <w:jc w:val="left"/>
            </w:pPr>
            <w:r>
              <w:t xml:space="preserve">Data curation, patient focus groups, ethics approval</w:t>
            </w:r>
          </w:p>
        </w:tc>
        <w:tc>
          <w:tcPr/>
          <w:p>
            <w:pPr>
              <w:pStyle w:val="Compact"/>
              <w:jc w:val="left"/>
            </w:pPr>
            <w:r>
              <w:t xml:space="preserve">CHU Lyon, Lyon Municipal Health Department</w:t>
            </w:r>
          </w:p>
        </w:tc>
      </w:tr>
      <w:tr>
        <w:tc>
          <w:tcPr/>
          <w:p>
            <w:pPr>
              <w:pStyle w:val="Compact"/>
              <w:jc w:val="left"/>
            </w:pPr>
            <w:r>
              <w:rPr>
                <w:bCs/>
                <w:b/>
              </w:rPr>
              <w:t xml:space="preserve">Months 7–18</w:t>
            </w:r>
          </w:p>
        </w:tc>
        <w:tc>
          <w:tcPr/>
          <w:p>
            <w:pPr>
              <w:pStyle w:val="Compact"/>
              <w:jc w:val="left"/>
            </w:pPr>
            <w:r>
              <w:t xml:space="preserve">AI model training, mobile unit pilot testing</w:t>
            </w:r>
          </w:p>
        </w:tc>
        <w:tc>
          <w:tcPr/>
          <w:p>
            <w:pPr>
              <w:pStyle w:val="Compact"/>
              <w:jc w:val="left"/>
            </w:pPr>
            <w:r>
              <w:t xml:space="preserve">Innovation Medica (Lyon Tech Valley), University of Lyon AI Lab</w:t>
            </w:r>
          </w:p>
        </w:tc>
      </w:tr>
      <w:tr>
        <w:tc>
          <w:tcPr/>
          <w:p>
            <w:pPr>
              <w:pStyle w:val="Compact"/>
              <w:jc w:val="left"/>
            </w:pPr>
            <w:r>
              <w:rPr>
                <w:bCs/>
                <w:b/>
              </w:rPr>
              <w:t xml:space="preserve">Months 19–30</w:t>
            </w:r>
          </w:p>
        </w:tc>
        <w:tc>
          <w:tcPr/>
          <w:p>
            <w:pPr>
              <w:pStyle w:val="Compact"/>
              <w:jc w:val="left"/>
            </w:pPr>
            <w:r>
              <w:t xml:space="preserve">System rollout, impact assessment, policy briefing</w:t>
            </w:r>
          </w:p>
        </w:tc>
        <w:tc>
          <w:tcPr/>
          <w:p>
            <w:pPr>
              <w:pStyle w:val="Compact"/>
              <w:jc w:val="left"/>
            </w:pPr>
            <w:r>
              <w:t xml:space="preserve">Sécurité Sociale, French Ophthalmological Society (SFO)</w:t>
            </w:r>
          </w:p>
        </w:tc>
      </w:tr>
    </w:tbl>
    <w:bookmarkEnd w:id="29"/>
    <w:bookmarkStart w:id="31" w:name="Xe2a3b4e30505b1d254a810c3e73156e872fcdcc"/>
    <w:p>
      <w:pPr>
        <w:pStyle w:val="Heading2"/>
      </w:pPr>
      <w:r>
        <w:t xml:space="preserve">8. Conclusion: A Vision for Lyon as Europe's Ocular Health Leader</w:t>
      </w:r>
    </w:p>
    <w:p>
      <w:pPr>
        <w:pStyle w:val="FirstParagraph"/>
      </w:pPr>
      <w:r>
        <w:t xml:space="preserve">This comprehensive Research Proposal positions France Lyon at the vanguard of ophthalmological innovation. By centering a dedicated</w:t>
      </w:r>
      <w:r>
        <w:t xml:space="preserve"> </w:t>
      </w:r>
      <w:r>
        <w:rPr>
          <w:bCs/>
          <w:b/>
        </w:rPr>
        <w:t xml:space="preserve">Ophthalmologist</w:t>
      </w:r>
      <w:r>
        <w:t xml:space="preserve">'s leadership within a city uniquely equipped with academic rigor, technological infrastructure, and community engagement networks, we transcend incremental improvements to catalyze systemic change. The outcomes—earlier diagnosis, equitable access, and policy transformation—will not only transform eye care in Lyon but establish France as a global benchmark for integrating technology with human-centered healthcare. As the city that birthed the modern ophthalmoscope (invented by Hermann von Helmholtz in 1851), Lyon is poised to redefine the future of vision health. This</w:t>
      </w:r>
      <w:r>
        <w:t xml:space="preserve"> </w:t>
      </w:r>
      <w:r>
        <w:rPr>
          <w:bCs/>
          <w:b/>
        </w:rPr>
        <w:t xml:space="preserve">Research Proposal</w:t>
      </w:r>
      <w:r>
        <w:t xml:space="preserve"> </w:t>
      </w:r>
      <w:r>
        <w:t xml:space="preserve">delivers a roadmap to honor that legacy while addressing tomorrow’s challenges head-on.</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France Lyon</dc:title>
  <dc:creator/>
  <dc:language>en</dc:language>
  <cp:keywords/>
  <dcterms:created xsi:type="dcterms:W3CDTF">2026-07-21T00:37:36Z</dcterms:created>
  <dcterms:modified xsi:type="dcterms:W3CDTF">2026-07-21T00:37:36Z</dcterms:modified>
</cp:coreProperties>
</file>

<file path=docProps/custom.xml><?xml version="1.0" encoding="utf-8"?>
<Properties xmlns="http://schemas.openxmlformats.org/officeDocument/2006/custom-properties" xmlns:vt="http://schemas.openxmlformats.org/officeDocument/2006/docPropsVTypes"/>
</file>