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Ophthalmological</w:t>
      </w:r>
      <w:r>
        <w:t xml:space="preserve"> </w:t>
      </w:r>
      <w:r>
        <w:t xml:space="preserve">Care</w:t>
      </w:r>
      <w:r>
        <w:t xml:space="preserve"> </w:t>
      </w:r>
      <w:r>
        <w:t xml:space="preserve">Disparities</w:t>
      </w:r>
      <w:r>
        <w:t xml:space="preserve"> </w:t>
      </w:r>
      <w:r>
        <w:t xml:space="preserve">in</w:t>
      </w:r>
      <w:r>
        <w:t xml:space="preserve"> </w:t>
      </w:r>
      <w:r>
        <w:t xml:space="preserve">Frankfurt,</w:t>
      </w:r>
      <w:r>
        <w:t xml:space="preserve"> </w:t>
      </w:r>
      <w:r>
        <w:t xml:space="preserve">Germany</w:t>
      </w:r>
    </w:p>
    <w:bookmarkStart w:id="29" w:name="X00881c9cc3d8fdc6f0c1375d4f1fdd6a2067aaa"/>
    <w:p>
      <w:pPr>
        <w:pStyle w:val="Heading1"/>
      </w:pPr>
      <w:r>
        <w:t xml:space="preserve">Research Proposal: Enhancing Ophthalmological Services and Accessibility for Diverse Populations in Frankfurt, Germany</w:t>
      </w:r>
    </w:p>
    <w:bookmarkStart w:id="20" w:name="abstract"/>
    <w:p>
      <w:pPr>
        <w:pStyle w:val="Heading2"/>
      </w:pPr>
      <w:r>
        <w:t xml:space="preserve">Abstract</w:t>
      </w:r>
    </w:p>
    <w:p>
      <w:pPr>
        <w:pStyle w:val="FirstParagraph"/>
      </w:pPr>
      <w:r>
        <w:t xml:space="preserve">This research proposal outlines a comprehensive study to investigate disparities in ophthalmological care access and outcomes within Frankfurt, Germany. As one of Europe's most cosmopolitan cities with a rapidly aging population and significant immigrant communities, Frankfurt presents unique challenges for ophthalmologists providing equitable eye health services. The project will analyze demographic, socioeconomic, and clinical data from key healthcare institutions across the city to identify systemic barriers impacting patient care. Findings will directly inform evidence-based interventions tailored to Frankfurt's specific urban healthcare ecosystem. This study is critically needed to advance the practice of ophthalmology in Germany and strengthen the city's position as a leader in innovative medical services.</w:t>
      </w:r>
    </w:p>
    <w:bookmarkEnd w:id="20"/>
    <w:bookmarkStart w:id="21" w:name="Xab19836483669430043333d793a163eb8d33bcd"/>
    <w:p>
      <w:pPr>
        <w:pStyle w:val="Heading2"/>
      </w:pPr>
      <w:r>
        <w:t xml:space="preserve">1. Introduction: The Critical Role of Ophthalmologists in Modern German Healthcare</w:t>
      </w:r>
    </w:p>
    <w:p>
      <w:pPr>
        <w:pStyle w:val="FirstParagraph"/>
      </w:pPr>
      <w:r>
        <w:t xml:space="preserve">Ophthalmology represents a vital specialty within Germany's robust healthcare system, addressing conditions ranging from age-related macular degeneration (AMD) to diabetic retinopathy – the leading cause of preventable blindness globally. In Frankfurt, a city with a population exceeding 750,000 and serving as Germany's principal financial hub and international gateway, the demand for specialized ophthalmological care is exceptionally high. The concentration of major hospitals like Klinikum der Johann Wolfgang Goethe-Universität Frankfurt (University Hospital Frankfurt), Städtische Kliniken Frankfurt am Main, and private practices creates a dense network for patient access. However, significant gaps persist in service delivery across different population segments within Germany's largest metropolitan area. This research directly addresses the urgent need to optimize the role of the ophthalmologist in Frankfurt through data-driven insights.</w:t>
      </w:r>
    </w:p>
    <w:bookmarkEnd w:id="21"/>
    <w:bookmarkStart w:id="22" w:name="problem-statement-and-research-gap"/>
    <w:p>
      <w:pPr>
        <w:pStyle w:val="Heading2"/>
      </w:pPr>
      <w:r>
        <w:t xml:space="preserve">2. Problem Statement and Research Gap</w:t>
      </w:r>
    </w:p>
    <w:p>
      <w:pPr>
        <w:pStyle w:val="FirstParagraph"/>
      </w:pPr>
      <w:r>
        <w:t xml:space="preserve">While Germany boasts world-class medical infrastructure, recent analyses indicate disparities in ophthalmological care utilization and outcomes within urban centers like Frankfurt. Data from the German Ophthalmological Society (Deutsche Ophthalmologische Gesellschaft) reveals that immigrant populations and socioeconomically disadvantaged groups in Frankfurt experience higher rates of delayed diagnosis for vision-threatening conditions compared to native German populations. Furthermore, the aging demographic – with over 20% of Frankfurt's population aged 60+ – significantly increases the burden on ophthalmologists managing chronic eye diseases. Current research lacks granular, city-specific studies focusing on *how* these disparities manifest in Frankfurt's unique healthcare environment and *what specific interventions* are most feasible within its German administrative framework. This gap hinders the development of targeted strategies to enhance equity and efficiency for ophthalmologists practicing across Germany's diverse urban landscapes.</w:t>
      </w:r>
    </w:p>
    <w:bookmarkEnd w:id="22"/>
    <w:bookmarkStart w:id="23" w:name="research-objectives"/>
    <w:p>
      <w:pPr>
        <w:pStyle w:val="Heading2"/>
      </w:pPr>
      <w:r>
        <w:t xml:space="preserve">3. Research Objectives</w:t>
      </w:r>
    </w:p>
    <w:p>
      <w:pPr>
        <w:numPr>
          <w:ilvl w:val="0"/>
          <w:numId w:val="1001"/>
        </w:numPr>
        <w:pStyle w:val="Compact"/>
      </w:pPr>
      <w:r>
        <w:t xml:space="preserve">To map the geographic and demographic distribution of unmet ophthalmological care needs across Frankfurt's districts, identifying high-need neighborhoods with limited access to specialist services.</w:t>
      </w:r>
    </w:p>
    <w:p>
      <w:pPr>
        <w:numPr>
          <w:ilvl w:val="0"/>
          <w:numId w:val="1001"/>
        </w:numPr>
        <w:pStyle w:val="Compact"/>
      </w:pPr>
      <w:r>
        <w:t xml:space="preserve">To analyze clinical outcomes (e.g., progression of diabetic retinopathy, cataract surgery wait times) stratified by patient ethnicity, socioeconomic status (SES), and insurance type (public/private) within Frankfurt healthcare facilities.</w:t>
      </w:r>
    </w:p>
    <w:p>
      <w:pPr>
        <w:numPr>
          <w:ilvl w:val="0"/>
          <w:numId w:val="1001"/>
        </w:numPr>
        <w:pStyle w:val="Compact"/>
      </w:pPr>
      <w:r>
        <w:t xml:space="preserve">To evaluate the impact of existing digital health initiatives (e.g., teleophthalmology pilots in collaboration with German health insurers) on reducing wait times and improving follow-up adherence for ophthalmologists serving Frankfurt's diverse population.</w:t>
      </w:r>
    </w:p>
    <w:p>
      <w:pPr>
        <w:numPr>
          <w:ilvl w:val="0"/>
          <w:numId w:val="1001"/>
        </w:numPr>
        <w:pStyle w:val="Compact"/>
      </w:pPr>
      <w:r>
        <w:t xml:space="preserve">To co-develop, with key stakeholders including Frankfurt ophthalmologists, hospital administrators, and patient advocacy groups, a practical implementation framework for optimizing resource allocation and care pathways within the German healthcare system context.</w:t>
      </w:r>
    </w:p>
    <w:bookmarkEnd w:id="23"/>
    <w:bookmarkStart w:id="24" w:name="methodology"/>
    <w:p>
      <w:pPr>
        <w:pStyle w:val="Heading2"/>
      </w:pPr>
      <w:r>
        <w:t xml:space="preserve">4. Methodology</w:t>
      </w:r>
    </w:p>
    <w:p>
      <w:pPr>
        <w:pStyle w:val="FirstParagraph"/>
      </w:pPr>
      <w:r>
        <w:t xml:space="preserve">This mixed-methods study will employ a 24-month approach:</w:t>
      </w:r>
    </w:p>
    <w:p>
      <w:pPr>
        <w:numPr>
          <w:ilvl w:val="0"/>
          <w:numId w:val="1002"/>
        </w:numPr>
        <w:pStyle w:val="Compact"/>
      </w:pPr>
      <w:r>
        <w:rPr>
          <w:bCs/>
          <w:b/>
        </w:rPr>
        <w:t xml:space="preserve">Data Collection:</w:t>
      </w:r>
      <w:r>
        <w:t xml:space="preserve"> </w:t>
      </w:r>
      <w:r>
        <w:t xml:space="preserve">Secure anonymized, GDPR-compliant access to electronic health records (EHR) from 5 major Frankfurt clinics (including University Hospital Frankfurt and three public hospitals) covering at least 150,000 patient encounters over a 3-year period. Supplement with structured surveys of ~20 ophthalmologists currently practicing in Frankfurt and focus groups with diverse patient cohorts (~150 participants stratified by ethnicity, SES).</w:t>
      </w:r>
    </w:p>
    <w:p>
      <w:pPr>
        <w:numPr>
          <w:ilvl w:val="0"/>
          <w:numId w:val="1002"/>
        </w:numPr>
        <w:pStyle w:val="Compact"/>
      </w:pPr>
      <w:r>
        <w:rPr>
          <w:bCs/>
          <w:b/>
        </w:rPr>
        <w:t xml:space="preserve">Analysis:</w:t>
      </w:r>
      <w:r>
        <w:t xml:space="preserve"> </w:t>
      </w:r>
      <w:r>
        <w:t xml:space="preserve">Apply advanced spatial analysis (GIS mapping) to identify care deserts. Conduct multivariate regression to isolate the effect of demographics on clinical outcomes, controlling for comorbidities and insurance status. Thematic analysis of qualitative data will identify systemic barriers from the ophthalmologist's perspective.</w:t>
      </w:r>
    </w:p>
    <w:p>
      <w:pPr>
        <w:numPr>
          <w:ilvl w:val="0"/>
          <w:numId w:val="1002"/>
        </w:numPr>
        <w:pStyle w:val="Compact"/>
      </w:pPr>
      <w:r>
        <w:rPr>
          <w:bCs/>
          <w:b/>
        </w:rPr>
        <w:t xml:space="preserve">Stakeholder Engagement:</w:t>
      </w:r>
      <w:r>
        <w:t xml:space="preserve"> </w:t>
      </w:r>
      <w:r>
        <w:t xml:space="preserve">Establish a Frankfurt Ophthalmology Practice Advisory Board (including leading local ophthalmologists, health economists, and community representatives) to ensure findings are actionable within Germany's specific regulatory and funding environment. All data analysis will strictly adhere to German data protection laws (BDSG, GDPR).</w:t>
      </w:r>
    </w:p>
    <w:bookmarkEnd w:id="24"/>
    <w:bookmarkStart w:id="25" w:name="X54bff69f43fd7449ac86604bf6529f8bf00bdc6"/>
    <w:p>
      <w:pPr>
        <w:pStyle w:val="Heading2"/>
      </w:pPr>
      <w:r>
        <w:t xml:space="preserve">5. Significance for Ophthalmology in Germany and Frankfurt</w:t>
      </w:r>
    </w:p>
    <w:p>
      <w:pPr>
        <w:pStyle w:val="FirstParagraph"/>
      </w:pPr>
      <w:r>
        <w:t xml:space="preserve">This research holds profound significance for the future of ophthalmology in Germany. By generating city-specific evidence within Frankfurt – a microcosm of German urban healthcare challenges – the project will provide actionable intelligence directly applicable to healthcare planning bodies like the Federal Joint Committee (G-BA) and local health authorities (Landesärztekammern). Findings will empower ophthalmologists across Germany to advocate for more equitable resource distribution and culturally competent care models. For Frankfurt specifically, this work positions the city as a pioneer in leveraging data science to solve complex urban health challenges, reinforcing its reputation as a center for medical innovation within Germany. The proposed implementation framework can serve as a blueprint for other major German cities (Cologne, Munich) facing similar demographic shifts and healthcare access complexities.</w:t>
      </w:r>
    </w:p>
    <w:bookmarkEnd w:id="25"/>
    <w:bookmarkStart w:id="26" w:name="expected-outcomes-and-impact"/>
    <w:p>
      <w:pPr>
        <w:pStyle w:val="Heading2"/>
      </w:pPr>
      <w:r>
        <w:t xml:space="preserve">6. Expected Outcomes and Impact</w:t>
      </w:r>
    </w:p>
    <w:p>
      <w:pPr>
        <w:pStyle w:val="FirstParagraph"/>
      </w:pPr>
      <w:r>
        <w:t xml:space="preserve">We anticipate three key deliverables: 1) A detailed spatial and demographic atlas of ophthalmological care needs in Frankfurt; 2) A validated model quantifying the impact of socioeconomic factors on vision outcomes, published in a German medical journal; 3) A practical, stakeholder-vetted implementation plan for improving ophthalmologist workflow efficiency and patient access. These outputs will directly benefit over 500 ophthalmologists practicing in Frankfurt and contribute to Germany's national strategy for combating preventable blindness. Crucially, the study will enhance the capacity of German healthcare systems to retain skilled ophthalmologists by demonstrating tangible pathways to improve their work environment and patient impact – a critical factor in addressing potential future shortages within this vital specialty across Germany.</w:t>
      </w:r>
    </w:p>
    <w:bookmarkEnd w:id="26"/>
    <w:bookmarkStart w:id="27" w:name="conclusion"/>
    <w:p>
      <w:pPr>
        <w:pStyle w:val="Heading2"/>
      </w:pPr>
      <w:r>
        <w:t xml:space="preserve">7. Conclusion</w:t>
      </w:r>
    </w:p>
    <w:p>
      <w:pPr>
        <w:pStyle w:val="FirstParagraph"/>
      </w:pPr>
      <w:r>
        <w:t xml:space="preserve">The provision of equitable, high-quality ophthalmological care is not merely a clinical imperative but a fundamental aspect of social equity in modern Germany. This research proposal addresses the urgent need for localized, data-driven strategies to strengthen the role and effectiveness of ophthalmologists within Frankfurt's dynamic healthcare ecosystem. By focusing precisely on Frankfurt's unique urban context – its diversity, infrastructure, and challenges – this study will generate knowledge with immediate applicability for German healthcare policy and practice. We request funding to execute this vital research, ensuring that all residents of Germany's financial capital can access the highest standard of eye care, a cornerstone of overall health and quality of life. This project represents a significant step towards realizing the full potential of ophthalmology in advancing public health within Germany.</w:t>
      </w:r>
    </w:p>
    <w:bookmarkEnd w:id="27"/>
    <w:bookmarkStart w:id="28" w:name="researcher-information"/>
    <w:p>
      <w:pPr>
        <w:pStyle w:val="Heading2"/>
      </w:pPr>
      <w:r>
        <w:t xml:space="preserve">Researcher Information</w:t>
      </w:r>
    </w:p>
    <w:p>
      <w:pPr>
        <w:pStyle w:val="FirstParagraph"/>
      </w:pPr>
      <w:r>
        <w:rPr>
          <w:bCs/>
          <w:b/>
        </w:rPr>
        <w:t xml:space="preserve">Principal Investigator:</w:t>
      </w:r>
      <w:r>
        <w:t xml:space="preserve"> </w:t>
      </w:r>
      <w:r>
        <w:t xml:space="preserve">Dr. Anna Müller, Head, Department of Ophthalmic Epidemiology, Goethe University Frankfurt Medical School</w:t>
      </w:r>
      <w:r>
        <w:br/>
      </w:r>
      <w:r>
        <w:rPr>
          <w:bCs/>
          <w:b/>
        </w:rPr>
        <w:t xml:space="preserve">Institutional Affiliation:</w:t>
      </w:r>
      <w:r>
        <w:t xml:space="preserve"> </w:t>
      </w:r>
      <w:r>
        <w:t xml:space="preserve">Clinic for Ophthalmology, Klinikum der Johann Wolfgang Goethe-Universität Frankfurt</w:t>
      </w:r>
      <w:r>
        <w:br/>
      </w:r>
      <w:r>
        <w:rPr>
          <w:bCs/>
          <w:b/>
        </w:rPr>
        <w:t xml:space="preserve">Contact:</w:t>
      </w:r>
      <w:r>
        <w:t xml:space="preserve"> </w:t>
      </w:r>
      <w:r>
        <w:t xml:space="preserve">amueller@med.uni-frankfurt.de | +49 69 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Ophthalmological Care Disparities in Frankfurt, Germany</dc:title>
  <dc:creator/>
  <dc:language>en</dc:language>
  <cp:keywords/>
  <dcterms:created xsi:type="dcterms:W3CDTF">2026-07-23T03:21:35Z</dcterms:created>
  <dcterms:modified xsi:type="dcterms:W3CDTF">2026-07-23T03:21:35Z</dcterms:modified>
</cp:coreProperties>
</file>

<file path=docProps/custom.xml><?xml version="1.0" encoding="utf-8"?>
<Properties xmlns="http://schemas.openxmlformats.org/officeDocument/2006/custom-properties" xmlns:vt="http://schemas.openxmlformats.org/officeDocument/2006/docPropsVTypes"/>
</file>