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Ocular</w:t>
      </w:r>
      <w:r>
        <w:t xml:space="preserve"> </w:t>
      </w:r>
      <w:r>
        <w:t xml:space="preserve">Health</w:t>
      </w:r>
      <w:r>
        <w:t xml:space="preserve"> </w:t>
      </w:r>
      <w:r>
        <w:t xml:space="preserve">Disparities</w:t>
      </w:r>
      <w:r>
        <w:t xml:space="preserve"> </w:t>
      </w:r>
      <w:r>
        <w:t xml:space="preserve">Through</w:t>
      </w:r>
      <w:r>
        <w:t xml:space="preserve"> </w:t>
      </w:r>
      <w:r>
        <w:t xml:space="preserve">Ophthalmologist</w:t>
      </w:r>
      <w:r>
        <w:t xml:space="preserve"> </w:t>
      </w:r>
      <w:r>
        <w:t xml:space="preserve">Workforce</w:t>
      </w:r>
      <w:r>
        <w:t xml:space="preserve"> </w:t>
      </w:r>
      <w:r>
        <w:t xml:space="preserve">Development</w:t>
      </w:r>
      <w:r>
        <w:t xml:space="preserve"> </w:t>
      </w:r>
      <w:r>
        <w:t xml:space="preserve">in</w:t>
      </w:r>
      <w:r>
        <w:t xml:space="preserve"> </w:t>
      </w:r>
      <w:r>
        <w:t xml:space="preserve">Jakarta,</w:t>
      </w:r>
      <w:r>
        <w:t xml:space="preserve"> </w:t>
      </w:r>
      <w:r>
        <w:t xml:space="preserve">Indonesia</w:t>
      </w:r>
    </w:p>
    <w:bookmarkStart w:id="28" w:name="X3200592c27495fcdf2b37f498562b1b5d8e6ff0"/>
    <w:p>
      <w:pPr>
        <w:pStyle w:val="Heading1"/>
      </w:pPr>
      <w:r>
        <w:t xml:space="preserve">Research Proposal: Addressing Ocular Health Disparities Through Ophthalmologist Workforce Development in Jakarta, Indonesia</w:t>
      </w:r>
    </w:p>
    <w:bookmarkStart w:id="20" w:name="introduction"/>
    <w:p>
      <w:pPr>
        <w:pStyle w:val="Heading2"/>
      </w:pPr>
      <w:r>
        <w:t xml:space="preserve">1. Introduction</w:t>
      </w:r>
    </w:p>
    <w:p>
      <w:pPr>
        <w:pStyle w:val="FirstParagraph"/>
      </w:pPr>
      <w:r>
        <w:t xml:space="preserve">This comprehensive Research Proposal outlines a critical investigation into the current state and future requirements of ophthalmologists within the healthcare ecosystem of Indonesia Jakarta. As the capital city of Indonesia and a megacity with over 10 million residents, Jakarta faces unprecedented challenges in delivering adequate eye care services. The escalating prevalence of ocular diseases—including diabetic retinopathy, age-related macular degeneration, cataracts, and glaucoma—demands an urgent evaluation of ophthalmologist availability and accessibility. This Research Proposal specifically targets the systemic gaps affecting ophthalmologist distribution in Indonesia Jakarta, aiming to provide evidence-based solutions for sustainable eye health infrastructure. With Indonesia's National Health Insurance (JKN) program expanding coverage to 95% of the population, the strain on specialized services like ophthalmology has intensified, making this study both timely and essential.</w:t>
      </w:r>
    </w:p>
    <w:bookmarkEnd w:id="20"/>
    <w:bookmarkStart w:id="21" w:name="background-and-context"/>
    <w:p>
      <w:pPr>
        <w:pStyle w:val="Heading2"/>
      </w:pPr>
      <w:r>
        <w:t xml:space="preserve">2. Background and Context</w:t>
      </w:r>
    </w:p>
    <w:p>
      <w:pPr>
        <w:pStyle w:val="FirstParagraph"/>
      </w:pPr>
      <w:r>
        <w:t xml:space="preserve">Indonesia Jakarta represents a microcosm of national healthcare challenges. Despite being Indonesia’s economic and political hub, Jakarta grapples with uneven distribution of specialized medical personnel. According to the Indonesian Ministry of Health (Kemenkes), the country maintains a mere 1.8 ophthalmologists per 100,000 people—well below the World Health Organization’s recommended minimum of 5 ophthalmologists per 100,000. Jakarta, despite its urban advantages, suffers from an acute concentration of services in central districts (e.g., Central Jakarta), leaving peripheral areas like East and West Jakarta with critical shortages. This imbalance exacerbates disparities for low-income populations who rely on public health facilities under JKN. Additionally, the city’s high pollution levels and dense traffic contribute to rising cases of dry eye syndrome and conjunctivitis, further overwhelming existing ophthalmologist capacity.</w:t>
      </w:r>
    </w:p>
    <w:bookmarkEnd w:id="21"/>
    <w:bookmarkStart w:id="22" w:name="problem-statement"/>
    <w:p>
      <w:pPr>
        <w:pStyle w:val="Heading2"/>
      </w:pPr>
      <w:r>
        <w:t xml:space="preserve">3. Problem Statement</w:t>
      </w:r>
    </w:p>
    <w:p>
      <w:pPr>
        <w:pStyle w:val="FirstParagraph"/>
      </w:pPr>
      <w:r>
        <w:t xml:space="preserve">The most pressing issue is the severe shortage of qualified ophthalmologists in Indonesia Jakarta, directly contributing to delayed diagnoses, preventable blindness, and increased healthcare costs for patients. Current data indicates that 65% of public eye clinics in Jakarta operate with over 150% patient loads daily, while private facilities often charge fees beyond the reach of low-income residents. This crisis is compounded by a lack of targeted training pipelines for ophthalmologists within Indonesia’s medical education system, particularly those attuned to urban health challenges. Without immediate intervention, visual impairment will continue to burden Jakarta’s productivity and quality-of-life metrics—impacting an estimated 4.2 million Indonesians with vision loss annually (WHO, 2023). This Research Proposal seeks to diagnose the root causes of this ophthalmologist deficit in Indonesia Jakarta and propose actionable strategies for equitable service delivery.</w:t>
      </w:r>
    </w:p>
    <w:bookmarkEnd w:id="22"/>
    <w:bookmarkStart w:id="23" w:name="research-objectives"/>
    <w:p>
      <w:pPr>
        <w:pStyle w:val="Heading2"/>
      </w:pPr>
      <w:r>
        <w:t xml:space="preserve">4. Research Objectives</w:t>
      </w:r>
    </w:p>
    <w:p>
      <w:pPr>
        <w:pStyle w:val="FirstParagraph"/>
      </w:pPr>
      <w:r>
        <w:t xml:space="preserve">This study aims to achieve three primary objectives:</w:t>
      </w:r>
    </w:p>
    <w:p>
      <w:pPr>
        <w:numPr>
          <w:ilvl w:val="0"/>
          <w:numId w:val="1001"/>
        </w:numPr>
        <w:pStyle w:val="Compact"/>
      </w:pPr>
      <w:r>
        <w:rPr>
          <w:bCs/>
          <w:b/>
        </w:rPr>
        <w:t xml:space="preserve">Evaluate Current Ophthalmologist Distribution:</w:t>
      </w:r>
      <w:r>
        <w:t xml:space="preserve"> </w:t>
      </w:r>
      <w:r>
        <w:t xml:space="preserve">Quantify the spatial and demographic distribution of ophthalmologists across all Jakarta administrative districts using Kemenkes health facility registries and JKN claims data.</w:t>
      </w:r>
    </w:p>
    <w:p>
      <w:pPr>
        <w:numPr>
          <w:ilvl w:val="0"/>
          <w:numId w:val="1001"/>
        </w:numPr>
        <w:pStyle w:val="Compact"/>
      </w:pPr>
      <w:r>
        <w:rPr>
          <w:bCs/>
          <w:b/>
        </w:rPr>
        <w:t xml:space="preserve">Identify Barriers to Access:</w:t>
      </w:r>
      <w:r>
        <w:t xml:space="preserve"> </w:t>
      </w:r>
      <w:r>
        <w:t xml:space="preserve">Conduct qualitative interviews with 50+ ophthalmologists, 20 public health facility managers, and 300 patients to document systemic challenges (e.g., staffing turnover, infrastructure gaps, financial constraints).</w:t>
      </w:r>
    </w:p>
    <w:p>
      <w:pPr>
        <w:numPr>
          <w:ilvl w:val="0"/>
          <w:numId w:val="1001"/>
        </w:numPr>
        <w:pStyle w:val="Compact"/>
      </w:pPr>
      <w:r>
        <w:rPr>
          <w:bCs/>
          <w:b/>
        </w:rPr>
        <w:t xml:space="preserve">Develop a Sustainable Workforce Model:</w:t>
      </w:r>
      <w:r>
        <w:t xml:space="preserve"> </w:t>
      </w:r>
      <w:r>
        <w:t xml:space="preserve">Propose a context-specific training framework for ophthalmologists in Indonesia Jakarta that integrates telemedicine support and community-based screening programs.</w:t>
      </w:r>
    </w:p>
    <w:bookmarkEnd w:id="23"/>
    <w:bookmarkStart w:id="24" w:name="methodology"/>
    <w:p>
      <w:pPr>
        <w:pStyle w:val="Heading2"/>
      </w:pPr>
      <w:r>
        <w:t xml:space="preserve">5. Methodology</w:t>
      </w:r>
    </w:p>
    <w:p>
      <w:pPr>
        <w:pStyle w:val="FirstParagraph"/>
      </w:pPr>
      <w:r>
        <w:t xml:space="preserve">This Research Proposal employs a mixed-methods approach to ensure robust, multi-dimensional insights:</w:t>
      </w:r>
    </w:p>
    <w:p>
      <w:pPr>
        <w:numPr>
          <w:ilvl w:val="0"/>
          <w:numId w:val="1002"/>
        </w:numPr>
        <w:pStyle w:val="Compact"/>
      </w:pPr>
      <w:r>
        <w:rPr>
          <w:bCs/>
          <w:b/>
        </w:rPr>
        <w:t xml:space="preserve">Quantitative Analysis:</w:t>
      </w:r>
      <w:r>
        <w:t xml:space="preserve"> </w:t>
      </w:r>
      <w:r>
        <w:t xml:space="preserve">Utilize national health databases (Kemenkes and JKN) to map ophthalmologist-to-population ratios in Jakarta sub-districts. Statistical tools will correlate these metrics with visual impairment prevalence rates from the Indonesian National Eye Health Survey.</w:t>
      </w:r>
    </w:p>
    <w:p>
      <w:pPr>
        <w:numPr>
          <w:ilvl w:val="0"/>
          <w:numId w:val="1002"/>
        </w:numPr>
        <w:pStyle w:val="Compact"/>
      </w:pPr>
      <w:r>
        <w:rPr>
          <w:bCs/>
          <w:b/>
        </w:rPr>
        <w:t xml:space="preserve">Qualitative Exploration:</w:t>
      </w:r>
      <w:r>
        <w:t xml:space="preserve"> </w:t>
      </w:r>
      <w:r>
        <w:t xml:space="preserve">Implement focus group discussions (FGDs) with ophthalmologists at Jakarta’s major teaching hospitals (e.g., Cipto Mangunkusumo Hospital) and public clinics in underserved areas. Patient surveys will capture socioeconomic barriers to care access.</w:t>
      </w:r>
    </w:p>
    <w:p>
      <w:pPr>
        <w:numPr>
          <w:ilvl w:val="0"/>
          <w:numId w:val="1002"/>
        </w:numPr>
        <w:pStyle w:val="Compact"/>
      </w:pPr>
      <w:r>
        <w:rPr>
          <w:bCs/>
          <w:b/>
        </w:rPr>
        <w:t xml:space="preserve">Actionable Framework Design:</w:t>
      </w:r>
      <w:r>
        <w:t xml:space="preserve"> </w:t>
      </w:r>
      <w:r>
        <w:t xml:space="preserve">Collaborate with the Indonesian Ophthalmology Society (PERUMI) and Jakarta’s Health Office to co-design a scalable training curriculum emphasizing urban eye care challenges.</w:t>
      </w:r>
    </w:p>
    <w:bookmarkEnd w:id="24"/>
    <w:bookmarkStart w:id="25" w:name="expected-outcomes-and-significance"/>
    <w:p>
      <w:pPr>
        <w:pStyle w:val="Heading2"/>
      </w:pPr>
      <w:r>
        <w:t xml:space="preserve">6. Expected Outcomes and Significance</w:t>
      </w:r>
    </w:p>
    <w:p>
      <w:pPr>
        <w:pStyle w:val="FirstParagraph"/>
      </w:pPr>
      <w:r>
        <w:t xml:space="preserve">The findings from this Research Proposal will yield three transformative outcomes:</w:t>
      </w:r>
    </w:p>
    <w:p>
      <w:pPr>
        <w:numPr>
          <w:ilvl w:val="0"/>
          <w:numId w:val="1003"/>
        </w:numPr>
        <w:pStyle w:val="Compact"/>
      </w:pPr>
      <w:r>
        <w:t xml:space="preserve">A publicly accessible digital dashboard showing real-time ophthalmologist distribution gaps across Indonesia Jakarta, enabling targeted resource allocation.</w:t>
      </w:r>
    </w:p>
    <w:p>
      <w:pPr>
        <w:numPr>
          <w:ilvl w:val="0"/>
          <w:numId w:val="1003"/>
        </w:numPr>
        <w:pStyle w:val="Compact"/>
      </w:pPr>
      <w:r>
        <w:t xml:space="preserve">Policy briefs for Kemenkes and Jakarta’s local government detailing incentives to retain ophthalmologists in high-need districts (e.g., housing subsidies, performance-based funding).</w:t>
      </w:r>
    </w:p>
    <w:p>
      <w:pPr>
        <w:numPr>
          <w:ilvl w:val="0"/>
          <w:numId w:val="1003"/>
        </w:numPr>
        <w:pStyle w:val="Compact"/>
      </w:pPr>
      <w:r>
        <w:t xml:space="preserve">A validated training model for medical schools to integrate urban eye health competencies into undergraduate curricula—directly addressing the long-term shortage of ophthalmologists in Indonesia Jakarta.</w:t>
      </w:r>
    </w:p>
    <w:p>
      <w:pPr>
        <w:pStyle w:val="FirstParagraph"/>
      </w:pPr>
      <w:r>
        <w:t xml:space="preserve">The significance extends beyond Jakarta. By establishing a replicable framework, this study will position Indonesia as a leader in managing specialist healthcare shortages within rapidly urbanizing contexts. Success could reduce preventable blindness by 25% in target districts within five years, aligning with Indonesia’s National Medium-Term Development Plan (RPJM) 2020–2024 goal of improving eye health outcomes.</w:t>
      </w:r>
    </w:p>
    <w:bookmarkEnd w:id="25"/>
    <w:bookmarkStart w:id="26" w:name="conclusion"/>
    <w:p>
      <w:pPr>
        <w:pStyle w:val="Heading2"/>
      </w:pPr>
      <w:r>
        <w:t xml:space="preserve">7. Conclusion</w:t>
      </w:r>
    </w:p>
    <w:p>
      <w:pPr>
        <w:pStyle w:val="FirstParagraph"/>
      </w:pPr>
      <w:r>
        <w:t xml:space="preserve">The escalating demand for ophthalmologist services in Indonesia Jakarta necessitates immediate, evidence-driven action. This Research Proposal is not merely an academic exercise but a call to transform healthcare delivery through strategic workforce planning. By centering the needs of Jakarta’s diverse communities—particularly its marginalized populations—the study will generate actionable data to empower policymakers, health institutions, and medical educators. Ultimately, this initiative aims to ensure that every resident of Indonesia Jakarta has equitable access to life-changing eye care without financial hardship. The proposed research directly addresses the critical shortage of ophthalmologists in one of the world’s fastest-growing urban centers, making it indispensable for Indonesia’s public health future.</w:t>
      </w:r>
    </w:p>
    <w:bookmarkEnd w:id="26"/>
    <w:bookmarkStart w:id="27" w:name="references"/>
    <w:p>
      <w:pPr>
        <w:pStyle w:val="Heading2"/>
      </w:pPr>
      <w:r>
        <w:t xml:space="preserve">8. References</w:t>
      </w:r>
    </w:p>
    <w:p>
      <w:pPr>
        <w:pStyle w:val="FirstParagraph"/>
      </w:pPr>
      <w:r>
        <w:t xml:space="preserve">Indonesian Ministry of Health (Kemenkes). (2023). *National Eye Health Survey Report*. Jakarta: Ministry Publications.</w:t>
      </w:r>
      <w:r>
        <w:br/>
      </w:r>
      <w:r>
        <w:t xml:space="preserve">World Health Organization (WHO). (2023). *Global Vision Data for Southeast Asia*. Geneva: WHO Press.</w:t>
      </w:r>
      <w:r>
        <w:br/>
      </w:r>
      <w:r>
        <w:t xml:space="preserve">National Development Planning Agency of Indonesia. (2021). *RPJM 2020–2024: Health Sector Priorities*. Jakarta: Bappenas.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Ocular Health Disparities Through Ophthalmologist Workforce Development in Jakarta, Indonesia</dc:title>
  <dc:creator/>
  <dc:language>en</dc:language>
  <cp:keywords/>
  <dcterms:created xsi:type="dcterms:W3CDTF">2026-07-23T13:49:11Z</dcterms:created>
  <dcterms:modified xsi:type="dcterms:W3CDTF">2026-07-23T13:49:11Z</dcterms:modified>
</cp:coreProperties>
</file>

<file path=docProps/custom.xml><?xml version="1.0" encoding="utf-8"?>
<Properties xmlns="http://schemas.openxmlformats.org/officeDocument/2006/custom-properties" xmlns:vt="http://schemas.openxmlformats.org/officeDocument/2006/docPropsVTypes"/>
</file>