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Iraq</w:t>
      </w:r>
      <w:r>
        <w:t xml:space="preserve"> </w:t>
      </w:r>
      <w:r>
        <w:t xml:space="preserve">Baghdad</w:t>
      </w:r>
    </w:p>
    <w:bookmarkStart w:id="31" w:name="Xf35fb3128267fb190e373755aa7ddf48d7524d0"/>
    <w:p>
      <w:pPr>
        <w:pStyle w:val="Heading1"/>
      </w:pPr>
      <w:r>
        <w:t xml:space="preserve">Research Proposal: Advancing Ophthalmic Care Delivery in Iraq Baghdad</w:t>
      </w:r>
    </w:p>
    <w:bookmarkStart w:id="20" w:name="executive-summary"/>
    <w:p>
      <w:pPr>
        <w:pStyle w:val="Heading2"/>
      </w:pPr>
      <w:r>
        <w:t xml:space="preserve">Executive Summary</w:t>
      </w:r>
    </w:p>
    <w:p>
      <w:pPr>
        <w:pStyle w:val="FirstParagraph"/>
      </w:pPr>
      <w:r>
        <w:t xml:space="preserve">This comprehensive research proposal outlines a critical study addressing the severe ophthalmic care deficit in Baghdad, Iraq. With over 1.5 million Iraqis suffering from preventable or treatable vision impairment and only 0.5 ophthalmologists per 100,000 citizens—far below the WHO-recommended ratio of 2 per 10,000—we propose an evidence-based intervention to transform eye care delivery systems in Baghdad. This study will establish a sustainable model for training and deploying ophthalmologists while integrating telemedicine solutions tailored to Baghdad's unique post-conflict healthcare landscape.</w:t>
      </w:r>
    </w:p>
    <w:bookmarkEnd w:id="20"/>
    <w:bookmarkStart w:id="21" w:name="introduction-context"/>
    <w:p>
      <w:pPr>
        <w:pStyle w:val="Heading2"/>
      </w:pPr>
      <w:r>
        <w:t xml:space="preserve">1. Introduction &amp; Context</w:t>
      </w:r>
    </w:p>
    <w:p>
      <w:pPr>
        <w:pStyle w:val="FirstParagraph"/>
      </w:pPr>
      <w:r>
        <w:t xml:space="preserve">Baghdad, as Iraq's capital and most populous city (7.5 million residents), faces a catastrophic eye health crisis exacerbated by decades of conflict, infrastructure collapse, and economic strain. The Iraqi Ministry of Health reports that cataracts account for 80% of blindness cases in Baghdad, yet surgical rates remain at 15 per 100,000 population—less than one-tenth the global average. This dire situation stems from a critical shortage of specialized</w:t>
      </w:r>
      <w:r>
        <w:t xml:space="preserve"> </w:t>
      </w:r>
      <w:r>
        <w:rPr>
          <w:iCs/>
          <w:i/>
        </w:rPr>
        <w:t xml:space="preserve">Ophthalmologist</w:t>
      </w:r>
      <w:r>
        <w:t xml:space="preserve"> </w:t>
      </w:r>
      <w:r>
        <w:t xml:space="preserve">professionals and fragmented healthcare coordination. Currently, only three public hospitals in Baghdad offer comprehensive ophthalmic services, serving over 2 million patients annually with insufficient resources. This proposal responds to an urgent national priority identified in Iraq's National Health Strategy 2030, which prioritizes "Universal Eye Health Access."</w:t>
      </w:r>
    </w:p>
    <w:bookmarkEnd w:id="21"/>
    <w:bookmarkStart w:id="22" w:name="problem-statement"/>
    <w:p>
      <w:pPr>
        <w:pStyle w:val="Heading2"/>
      </w:pPr>
      <w:r>
        <w:t xml:space="preserve">2. Problem Statement</w:t>
      </w:r>
    </w:p>
    <w:p>
      <w:pPr>
        <w:pStyle w:val="FirstParagraph"/>
      </w:pPr>
      <w:r>
        <w:t xml:space="preserve">The ophthalmic care deficit in Baghdad manifests as three interconnected crises:</w:t>
      </w:r>
    </w:p>
    <w:p>
      <w:pPr>
        <w:numPr>
          <w:ilvl w:val="0"/>
          <w:numId w:val="1001"/>
        </w:numPr>
        <w:pStyle w:val="Compact"/>
      </w:pPr>
      <w:r>
        <w:rPr>
          <w:bCs/>
          <w:b/>
        </w:rPr>
        <w:t xml:space="preserve">Provider Shortage</w:t>
      </w:r>
      <w:r>
        <w:t xml:space="preserve">: Only 70 certified ophthalmologists serve the entire Baghdad Governorate (2.8 million people), with 80% concentrated in central hospitals and none in remote districts like Al-Musayyib.</w:t>
      </w:r>
    </w:p>
    <w:p>
      <w:pPr>
        <w:numPr>
          <w:ilvl w:val="0"/>
          <w:numId w:val="1001"/>
        </w:numPr>
        <w:pStyle w:val="Compact"/>
      </w:pPr>
      <w:r>
        <w:rPr>
          <w:bCs/>
          <w:b/>
        </w:rPr>
        <w:t xml:space="preserve">Systemic Fragmentation</w:t>
      </w:r>
      <w:r>
        <w:t xml:space="preserve">: Eye clinics operate as isolated units without referral networks, causing 45% of diabetic retinopathy cases to be detected too late for intervention (per Baghdad Medical City data).</w:t>
      </w:r>
    </w:p>
    <w:p>
      <w:pPr>
        <w:numPr>
          <w:ilvl w:val="0"/>
          <w:numId w:val="1001"/>
        </w:numPr>
        <w:pStyle w:val="Compact"/>
      </w:pPr>
      <w:r>
        <w:rPr>
          <w:bCs/>
          <w:b/>
        </w:rPr>
        <w:t xml:space="preserve">Resource Inequity</w:t>
      </w:r>
      <w:r>
        <w:t xml:space="preserve">: 60% of Baghdad's low-income neighborhoods lack accessible screening services, disproportionately affecting women and children under 15.</w:t>
      </w:r>
    </w:p>
    <w:p>
      <w:pPr>
        <w:pStyle w:val="FirstParagraph"/>
      </w:pPr>
      <w:r>
        <w:t xml:space="preserve">This study directly addresses these gaps through a holistic framework designed specifically for Iraq Baghdad's socio-technical context, moving beyond mere equipment provision to build institutional capacity.</w:t>
      </w:r>
    </w:p>
    <w:bookmarkEnd w:id="22"/>
    <w:bookmarkStart w:id="23" w:name="research-objectives"/>
    <w:p>
      <w:pPr>
        <w:pStyle w:val="Heading2"/>
      </w:pPr>
      <w:r>
        <w:t xml:space="preserve">3. Research Objectives</w:t>
      </w:r>
    </w:p>
    <w:p>
      <w:pPr>
        <w:numPr>
          <w:ilvl w:val="0"/>
          <w:numId w:val="1002"/>
        </w:numPr>
        <w:pStyle w:val="Compact"/>
      </w:pPr>
      <w:r>
        <w:t xml:space="preserve">To assess the current capacity, distribution patterns, and workflow challenges of all practicing ophthalmologists across Baghdad's public healthcare facilities.</w:t>
      </w:r>
    </w:p>
    <w:p>
      <w:pPr>
        <w:numPr>
          <w:ilvl w:val="0"/>
          <w:numId w:val="1002"/>
        </w:numPr>
        <w:pStyle w:val="Compact"/>
      </w:pPr>
      <w:r>
        <w:t xml:space="preserve">To co-design a culturally appropriate tele-ophthalmology platform with Baghdad's Ministry of Health that connects peripheral clinics to central</w:t>
      </w:r>
      <w:r>
        <w:t xml:space="preserve"> </w:t>
      </w:r>
      <w:r>
        <w:rPr>
          <w:iCs/>
          <w:i/>
        </w:rPr>
        <w:t xml:space="preserve">Ophthalmologist</w:t>
      </w:r>
      <w:r>
        <w:t xml:space="preserve"> </w:t>
      </w:r>
      <w:r>
        <w:t xml:space="preserve">specialists.</w:t>
      </w:r>
    </w:p>
    <w:p>
      <w:pPr>
        <w:numPr>
          <w:ilvl w:val="0"/>
          <w:numId w:val="1002"/>
        </w:numPr>
        <w:pStyle w:val="Compact"/>
      </w:pPr>
      <w:r>
        <w:t xml:space="preserve">To evaluate the feasibility of a mobile eye care unit model staffed by ophthalmic nurses under remote supervision—addressing Baghdad's "last-mile" service gap.</w:t>
      </w:r>
    </w:p>
    <w:p>
      <w:pPr>
        <w:numPr>
          <w:ilvl w:val="0"/>
          <w:numId w:val="1002"/>
        </w:numPr>
        <w:pStyle w:val="Compact"/>
      </w:pPr>
      <w:r>
        <w:t xml:space="preserve">To develop a sustainable training framework for Iraqi medical graduates targeting ophthalmology specialization, reducing reliance on foreign expert imports.</w:t>
      </w:r>
    </w:p>
    <w:bookmarkEnd w:id="23"/>
    <w:bookmarkStart w:id="27" w:name="methodology"/>
    <w:p>
      <w:pPr>
        <w:pStyle w:val="Heading2"/>
      </w:pPr>
      <w:r>
        <w:t xml:space="preserve">4. Methodology</w:t>
      </w:r>
    </w:p>
    <w:p>
      <w:pPr>
        <w:pStyle w:val="FirstParagraph"/>
      </w:pPr>
      <w:r>
        <w:t xml:space="preserve">This mixed-methods study employs a three-phase approach uniquely adapted for Baghdad's post-conflict environment:</w:t>
      </w:r>
    </w:p>
    <w:bookmarkStart w:id="24" w:name="phase-1-contextual-assessment-months-1-3"/>
    <w:p>
      <w:pPr>
        <w:pStyle w:val="Heading3"/>
      </w:pPr>
      <w:r>
        <w:t xml:space="preserve">Phase 1: Contextual Assessment (Months 1-3)</w:t>
      </w:r>
    </w:p>
    <w:p>
      <w:pPr>
        <w:numPr>
          <w:ilvl w:val="0"/>
          <w:numId w:val="1003"/>
        </w:numPr>
        <w:pStyle w:val="Compact"/>
      </w:pPr>
      <w:r>
        <w:t xml:space="preserve">Quantitative survey of all 70 Baghdad-based ophthalmologists regarding workflow, resource needs, and training gaps.</w:t>
      </w:r>
    </w:p>
    <w:p>
      <w:pPr>
        <w:numPr>
          <w:ilvl w:val="0"/>
          <w:numId w:val="1003"/>
        </w:numPr>
        <w:pStyle w:val="Compact"/>
      </w:pPr>
      <w:r>
        <w:t xml:space="preserve">Mapping of eye care service accessibility across Baghdad's 34 districts using GIS analysis of travel times to existing facilities.</w:t>
      </w:r>
    </w:p>
    <w:bookmarkEnd w:id="24"/>
    <w:bookmarkStart w:id="25" w:name="phase-2-intervention-design-months-4-6"/>
    <w:p>
      <w:pPr>
        <w:pStyle w:val="Heading3"/>
      </w:pPr>
      <w:r>
        <w:t xml:space="preserve">Phase 2: Intervention Design (Months 4-6)</w:t>
      </w:r>
    </w:p>
    <w:p>
      <w:pPr>
        <w:numPr>
          <w:ilvl w:val="0"/>
          <w:numId w:val="1004"/>
        </w:numPr>
        <w:pStyle w:val="Compact"/>
      </w:pPr>
      <w:r>
        <w:t xml:space="preserve">Co-creation workshops with Baghdad Health Directorate and Iraqi Society of Ophthalmology to adapt international telemedicine models.</w:t>
      </w:r>
    </w:p>
    <w:p>
      <w:pPr>
        <w:numPr>
          <w:ilvl w:val="0"/>
          <w:numId w:val="1004"/>
        </w:numPr>
        <w:pStyle w:val="Compact"/>
      </w:pPr>
      <w:r>
        <w:t xml:space="preserve">Pilot testing of mobile screening units equipped with portable retinal cameras in 3 high-need districts (e.g., Sadr City, Karkh).</w:t>
      </w:r>
    </w:p>
    <w:bookmarkEnd w:id="25"/>
    <w:bookmarkStart w:id="26" w:name="Xcac589f5f713b6be907478b2a2aeafe89d9589c"/>
    <w:p>
      <w:pPr>
        <w:pStyle w:val="Heading3"/>
      </w:pPr>
      <w:r>
        <w:t xml:space="preserve">Phase 3: Implementation &amp; Impact Assessment (Months 7-18)</w:t>
      </w:r>
    </w:p>
    <w:p>
      <w:pPr>
        <w:numPr>
          <w:ilvl w:val="0"/>
          <w:numId w:val="1005"/>
        </w:numPr>
        <w:pStyle w:val="Compact"/>
      </w:pPr>
      <w:r>
        <w:t xml:space="preserve">Rollout of tele-ophthalmology system to 20 community health centers across Baghdad with continuous technical support.</w:t>
      </w:r>
    </w:p>
    <w:p>
      <w:pPr>
        <w:numPr>
          <w:ilvl w:val="0"/>
          <w:numId w:val="1005"/>
        </w:numPr>
        <w:pStyle w:val="Compact"/>
      </w:pPr>
      <w:r>
        <w:t xml:space="preserve">Randomized controlled trial comparing outcomes of mobile unit patients vs. standard care in rural Baghdad outskirts.</w:t>
      </w:r>
    </w:p>
    <w:p>
      <w:pPr>
        <w:numPr>
          <w:ilvl w:val="0"/>
          <w:numId w:val="1005"/>
        </w:numPr>
        <w:pStyle w:val="Compact"/>
      </w:pPr>
      <w:r>
        <w:t xml:space="preserve">Longitudinal tracking of ophthalmologist trainee performance and patient satisfaction metrics.</w:t>
      </w:r>
    </w:p>
    <w:p>
      <w:pPr>
        <w:pStyle w:val="FirstParagraph"/>
      </w:pPr>
      <w:r>
        <w:t xml:space="preserve">All research protocols adhere to Iraq's National Bioethics Guidelines and will include mandatory cultural competency training for international research staff.</w:t>
      </w:r>
    </w:p>
    <w:bookmarkEnd w:id="26"/>
    <w:bookmarkEnd w:id="27"/>
    <w:bookmarkStart w:id="28" w:name="expected-outcomes-significance"/>
    <w:p>
      <w:pPr>
        <w:pStyle w:val="Heading2"/>
      </w:pPr>
      <w:r>
        <w:t xml:space="preserve">5. Expected Outcomes &amp; Significance</w:t>
      </w:r>
    </w:p>
    <w:p>
      <w:pPr>
        <w:pStyle w:val="FirstParagraph"/>
      </w:pPr>
      <w:r>
        <w:t xml:space="preserve">This study promises transformative impacts for Iraq Baghdad:</w:t>
      </w:r>
    </w:p>
    <w:p>
      <w:pPr>
        <w:numPr>
          <w:ilvl w:val="0"/>
          <w:numId w:val="1006"/>
        </w:numPr>
        <w:pStyle w:val="Compact"/>
      </w:pPr>
      <w:r>
        <w:rPr>
          <w:bCs/>
          <w:b/>
        </w:rPr>
        <w:t xml:space="preserve">Immediate Impact</w:t>
      </w:r>
      <w:r>
        <w:t xml:space="preserve">: 40% reduction in cataract surgery waiting times across Baghdad by optimizing ophthalmologist schedules and resource allocation.</w:t>
      </w:r>
    </w:p>
    <w:p>
      <w:pPr>
        <w:numPr>
          <w:ilvl w:val="0"/>
          <w:numId w:val="1006"/>
        </w:numPr>
        <w:pStyle w:val="Compact"/>
      </w:pPr>
      <w:r>
        <w:rPr>
          <w:bCs/>
          <w:b/>
        </w:rPr>
        <w:t xml:space="preserve">Systemic Change</w:t>
      </w:r>
      <w:r>
        <w:t xml:space="preserve">: Implementation of a nationally replicable tele-ophthalmology platform reducing the need for patient travel to central Baghdad hospitals by 70%.</w:t>
      </w:r>
    </w:p>
    <w:p>
      <w:pPr>
        <w:numPr>
          <w:ilvl w:val="0"/>
          <w:numId w:val="1006"/>
        </w:numPr>
        <w:pStyle w:val="Compact"/>
      </w:pPr>
      <w:r>
        <w:rPr>
          <w:bCs/>
          <w:b/>
        </w:rPr>
        <w:t xml:space="preserve">Sustainable Capacity</w:t>
      </w:r>
      <w:r>
        <w:t xml:space="preserve">: Training of 25 new ophthalmology residents through Baghdad Medical College, directly addressing the human resource deficit.</w:t>
      </w:r>
    </w:p>
    <w:p>
      <w:pPr>
        <w:numPr>
          <w:ilvl w:val="0"/>
          <w:numId w:val="1006"/>
        </w:numPr>
        <w:pStyle w:val="Compact"/>
      </w:pPr>
      <w:r>
        <w:rPr>
          <w:bCs/>
          <w:b/>
        </w:rPr>
        <w:t xml:space="preserve">Economic Value</w:t>
      </w:r>
      <w:r>
        <w:t xml:space="preserve">: Projected $1.2M annual savings to Iraq's health budget through reduced complications from delayed eye care (based on WHO cost-benefit models).</w:t>
      </w:r>
    </w:p>
    <w:p>
      <w:pPr>
        <w:pStyle w:val="FirstParagraph"/>
      </w:pPr>
      <w:r>
        <w:t xml:space="preserve">Crucially, this research transcends technical solutions by centering Iraqi healthcare workers' expertise. The proposed model rejects "helicopter research" approaches, instead embedding local ophthalmologists as lead researchers—empowering Baghdad's medical community to own their eye health system.</w:t>
      </w:r>
    </w:p>
    <w:bookmarkEnd w:id="28"/>
    <w:bookmarkStart w:id="29" w:name="X8de8f755b5e3ead5424568c156033dff844a2bc"/>
    <w:p>
      <w:pPr>
        <w:pStyle w:val="Heading2"/>
      </w:pPr>
      <w:r>
        <w:t xml:space="preserve">6. Implementation Framework for Iraq Baghdad</w:t>
      </w:r>
    </w:p>
    <w:p>
      <w:pPr>
        <w:pStyle w:val="FirstParagraph"/>
      </w:pPr>
      <w:r>
        <w:t xml:space="preserve">Recognizing Baghdad's complex security and political environment, this project will:</w:t>
      </w:r>
    </w:p>
    <w:p>
      <w:pPr>
        <w:numPr>
          <w:ilvl w:val="0"/>
          <w:numId w:val="1007"/>
        </w:numPr>
        <w:pStyle w:val="Compact"/>
      </w:pPr>
      <w:r>
        <w:t xml:space="preserve">Partner exclusively with Iraqi institutions (Baghdad University College of Medicine, Ministry of Health) for all community engagement.</w:t>
      </w:r>
    </w:p>
    <w:p>
      <w:pPr>
        <w:numPr>
          <w:ilvl w:val="0"/>
          <w:numId w:val="1007"/>
        </w:numPr>
        <w:pStyle w:val="Compact"/>
      </w:pPr>
      <w:r>
        <w:t xml:space="preserve">Utilize locally maintained infrastructure to avoid foreign dependency—e.g., leveraging existing Iraq Telecom networks for telemedicine.</w:t>
      </w:r>
    </w:p>
    <w:p>
      <w:pPr>
        <w:numPr>
          <w:ilvl w:val="0"/>
          <w:numId w:val="1007"/>
        </w:numPr>
        <w:pStyle w:val="Compact"/>
      </w:pPr>
      <w:r>
        <w:t xml:space="preserve">Implement a phased security protocol developed with Baghdad Police Medical Unit to ensure researcher and patient safety during mobile clinic operations.</w:t>
      </w:r>
    </w:p>
    <w:p>
      <w:pPr>
        <w:pStyle w:val="FirstParagraph"/>
      </w:pPr>
      <w:r>
        <w:t xml:space="preserve">The project timeline aligns with Iraq's national health calendar, avoiding conflict periods like the Hajj season when healthcare access diminishes. Budget allocation prioritizes local hiring (85% of staff will be Baghdad-based), ensuring economic benefits remain within the community.</w:t>
      </w:r>
    </w:p>
    <w:bookmarkEnd w:id="29"/>
    <w:bookmarkStart w:id="30" w:name="conclusion"/>
    <w:p>
      <w:pPr>
        <w:pStyle w:val="Heading2"/>
      </w:pPr>
      <w:r>
        <w:t xml:space="preserve">7. Conclusion</w:t>
      </w:r>
    </w:p>
    <w:p>
      <w:pPr>
        <w:pStyle w:val="FirstParagraph"/>
      </w:pPr>
      <w:r>
        <w:t xml:space="preserve">Without urgent intervention, Baghdad's preventable vision loss crisis will continue to devastate families and cripple Iraq's social development. This research proposal delivers a practical, culturally grounded roadmap for transforming ophthalmic care in Iraq Baghdad—proven to be cost-effective by similar initiatives in Jordan and Pakistan. By placing the</w:t>
      </w:r>
      <w:r>
        <w:t xml:space="preserve"> </w:t>
      </w:r>
      <w:r>
        <w:rPr>
          <w:iCs/>
          <w:i/>
        </w:rPr>
        <w:t xml:space="preserve">Ophthalmologist</w:t>
      </w:r>
      <w:r>
        <w:t xml:space="preserve"> </w:t>
      </w:r>
      <w:r>
        <w:t xml:space="preserve">at the center of systemic design rather than as a scarce resource to be managed, we will establish a blueprint for eye health equity that resonates across conflict-affected regions globally. We request support to deploy this life-changing research in Baghdad where every patient deserves sight without waiting for war to end.</w:t>
      </w:r>
    </w:p>
    <w:bookmarkEnd w:id="30"/>
    <w:p>
      <w:pPr>
        <w:pStyle w:val="BodyText"/>
      </w:pPr>
      <w:r>
        <w:t xml:space="preserve">Word Count: 924 | This proposal aligns with Iraq's National Health Strategy (2030), WHO Vision 2050, and United Nations Sustainable Development Goal 3.8</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Iraq Baghdad</dc:title>
  <dc:creator/>
  <dc:language>en</dc:language>
  <cp:keywords/>
  <dcterms:created xsi:type="dcterms:W3CDTF">2025-12-10T20:21:09Z</dcterms:created>
  <dcterms:modified xsi:type="dcterms:W3CDTF">2025-12-10T20:21:09Z</dcterms:modified>
</cp:coreProperties>
</file>

<file path=docProps/custom.xml><?xml version="1.0" encoding="utf-8"?>
<Properties xmlns="http://schemas.openxmlformats.org/officeDocument/2006/custom-properties" xmlns:vt="http://schemas.openxmlformats.org/officeDocument/2006/docPropsVTypes"/>
</file>