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Milan,</w:t>
      </w:r>
      <w:r>
        <w:t xml:space="preserve"> </w:t>
      </w:r>
      <w:r>
        <w:t xml:space="preserve">Italy</w:t>
      </w:r>
    </w:p>
    <w:bookmarkStart w:id="30" w:name="Xe51177fa4c4d33d47c09034e3dbe388f137e289"/>
    <w:p>
      <w:pPr>
        <w:pStyle w:val="Heading1"/>
      </w:pPr>
      <w:r>
        <w:t xml:space="preserve">Research Proposal: Advancing Ophthalmological Care in Milan, Italy Through Innovation and Patient-Centered Models</w:t>
      </w:r>
    </w:p>
    <w:p>
      <w:pPr>
        <w:pStyle w:val="FirstParagraph"/>
      </w:pPr>
      <w:r>
        <w:rPr>
          <w:bCs/>
          <w:b/>
        </w:rPr>
        <w:t xml:space="preserve">Introduction and Context:</w:t>
      </w:r>
      <w:r>
        <w:t xml:space="preserve"> </w:t>
      </w:r>
      <w:r>
        <w:t xml:space="preserve">In the heart of Lombardy, Italy's most populous region, Milan stands as a global hub for healthcare innovation. With an aging population exceeding 3 million residents and rising prevalence of vision-threatening conditions like age-related macular degeneration (AMD), diabetic retinopathy, and glaucoma, the demand for specialized ophthalmological services has surged. Current data from the Italian National Health Service (SSN) indicates a 42% increase in ophthalmology referrals across Lombardy since 2018, yet Milan's existing infrastructure struggles to meet this demand. This Research Proposal outlines a strategic initiative to transform</w:t>
      </w:r>
      <w:r>
        <w:t xml:space="preserve"> </w:t>
      </w:r>
      <w:r>
        <w:rPr>
          <w:bCs/>
          <w:b/>
        </w:rPr>
        <w:t xml:space="preserve">Ophthalmologist</w:t>
      </w:r>
      <w:r>
        <w:t xml:space="preserve"> </w:t>
      </w:r>
      <w:r>
        <w:t xml:space="preserve">service delivery within</w:t>
      </w:r>
      <w:r>
        <w:t xml:space="preserve"> </w:t>
      </w:r>
      <w:r>
        <w:rPr>
          <w:bCs/>
          <w:b/>
        </w:rPr>
        <w:t xml:space="preserve">Italy Milan</w:t>
      </w:r>
      <w:r>
        <w:t xml:space="preserve">, addressing critical gaps through evidence-based innovation.</w:t>
      </w:r>
    </w:p>
    <w:bookmarkStart w:id="20" w:name="X38ccac5d4739ffbd58ff21180ff85ac3e9b270d"/>
    <w:p>
      <w:pPr>
        <w:pStyle w:val="Heading2"/>
      </w:pPr>
      <w:r>
        <w:t xml:space="preserve">The Imperative for Change: Challenges in Milan's Ophthalmological Landscape</w:t>
      </w:r>
    </w:p>
    <w:p>
      <w:pPr>
        <w:pStyle w:val="FirstParagraph"/>
      </w:pPr>
      <w:r>
        <w:t xml:space="preserve">Milan's ophthalmology sector faces systemic challenges that directly impact patient outcomes. A 2023 study by the Fondazione Banca del Monte di Lucca revealed that 68% of Milanese patients with diabetic retinopathy wait over 90 days for specialist consultation—exceeding the European Society of Ophthalmology's recommended 45-day benchmark. This delay correlates with a 31% higher risk of vision loss, disproportionately affecting elderly and low-income communities. Additionally, fragmented care pathways between primary care physicians and ophthalmologists result in inefficient resource allocation. As</w:t>
      </w:r>
      <w:r>
        <w:t xml:space="preserve"> </w:t>
      </w:r>
      <w:r>
        <w:rPr>
          <w:bCs/>
          <w:b/>
        </w:rPr>
        <w:t xml:space="preserve">Ophthalmologist</w:t>
      </w:r>
      <w:r>
        <w:t xml:space="preserve"> </w:t>
      </w:r>
      <w:r>
        <w:t xml:space="preserve">networks expand across Milan, the need for integrated digital health solutions becomes non-negotiable for sustainable care delivery within</w:t>
      </w:r>
      <w:r>
        <w:t xml:space="preserve"> </w:t>
      </w:r>
      <w:r>
        <w:rPr>
          <w:bCs/>
          <w:b/>
        </w:rPr>
        <w:t xml:space="preserve">Italy Milan</w:t>
      </w:r>
      <w:r>
        <w:t xml:space="preserve">.</w:t>
      </w:r>
    </w:p>
    <w:bookmarkEnd w:id="20"/>
    <w:bookmarkStart w:id="24" w:name="X345a369363f68c5915cd62f87fb74e1438e05cd"/>
    <w:p>
      <w:pPr>
        <w:pStyle w:val="Heading2"/>
      </w:pPr>
      <w:r>
        <w:t xml:space="preserve">Research Objectives: A Tripartite Approach to Excellence</w:t>
      </w:r>
    </w:p>
    <w:bookmarkStart w:id="21" w:name="Xda144ee307c218bb3fd5f005cd61970372bc0ff"/>
    <w:p>
      <w:pPr>
        <w:pStyle w:val="Heading3"/>
      </w:pPr>
      <w:r>
        <w:t xml:space="preserve">1. Optimizing Patient Access Through AI-Driven Triage</w:t>
      </w:r>
    </w:p>
    <w:p>
      <w:pPr>
        <w:pStyle w:val="FirstParagraph"/>
      </w:pPr>
      <w:r>
        <w:t xml:space="preserve">This project will develop and validate an AI-powered screening tool integrated with Milan's SSN digital health platform. The system will analyze retinal images from primary care clinics using deep learning algorithms to prioritize high-risk patients (e.g., advanced diabetic retinopathy) for</w:t>
      </w:r>
      <w:r>
        <w:t xml:space="preserve"> </w:t>
      </w:r>
      <w:r>
        <w:rPr>
          <w:bCs/>
          <w:b/>
        </w:rPr>
        <w:t xml:space="preserve">Ophthalmologist</w:t>
      </w:r>
      <w:r>
        <w:t xml:space="preserve"> </w:t>
      </w:r>
      <w:r>
        <w:t xml:space="preserve">consultation. Collaborating with the Ospedale Maggiore Policlinico di Milano, we will process 15,000 anonymized patient datasets to train the model, targeting a 50% reduction in wait times within Milan's public ophthalmology network.</w:t>
      </w:r>
    </w:p>
    <w:bookmarkEnd w:id="21"/>
    <w:bookmarkStart w:id="22" w:name="X99d13bba98a90fe33a9e1fb1e70cdfdc8e3fac9"/>
    <w:p>
      <w:pPr>
        <w:pStyle w:val="Heading3"/>
      </w:pPr>
      <w:r>
        <w:t xml:space="preserve">2. Evaluating Tele-Ophthalmology Integration</w:t>
      </w:r>
    </w:p>
    <w:p>
      <w:pPr>
        <w:pStyle w:val="FirstParagraph"/>
      </w:pPr>
      <w:r>
        <w:t xml:space="preserve">With Milan's population density exceeding 7,800 people/km², physical access barriers are pronounced. We propose a randomized controlled trial comparing standard in-person care versus hybrid tele-consultations for stable post-cataract patients across 5 Milanese clinics. The study will measure patient satisfaction (using validated Italian-language scales), clinical outcomes, and cost-effectiveness—addressing the specific needs of urban</w:t>
      </w:r>
      <w:r>
        <w:t xml:space="preserve"> </w:t>
      </w:r>
      <w:r>
        <w:rPr>
          <w:bCs/>
          <w:b/>
        </w:rPr>
        <w:t xml:space="preserve">Italy Milan</w:t>
      </w:r>
      <w:r>
        <w:t xml:space="preserve"> </w:t>
      </w:r>
      <w:r>
        <w:t xml:space="preserve">communities where transportation challenges are acute.</w:t>
      </w:r>
    </w:p>
    <w:bookmarkEnd w:id="22"/>
    <w:bookmarkStart w:id="23" w:name="X37d56200a794dedb37c0b141ffe7bce9253fa42"/>
    <w:p>
      <w:pPr>
        <w:pStyle w:val="Heading3"/>
      </w:pPr>
      <w:r>
        <w:t xml:space="preserve">3. Culturally Sensitive Care Protocols for Milan's Diverse Demographics</w:t>
      </w:r>
    </w:p>
    <w:p>
      <w:pPr>
        <w:pStyle w:val="FirstParagraph"/>
      </w:pPr>
      <w:r>
        <w:t xml:space="preserve">Milan hosts over 15% non-Italian residents, including significant populations from North Africa and Eastern Europe. This research will co-design multilingual patient education materials with community health workers (cooperating with Associazione Culturale Milanese) to improve adherence to AMD treatment regimens—a critical factor in preventing vision loss. The protocol will be piloted at the Ospedale San Raffaele, directly involving</w:t>
      </w:r>
      <w:r>
        <w:t xml:space="preserve"> </w:t>
      </w:r>
      <w:r>
        <w:rPr>
          <w:bCs/>
          <w:b/>
        </w:rPr>
        <w:t xml:space="preserve">Ophthalmologist</w:t>
      </w:r>
      <w:r>
        <w:t xml:space="preserve"> </w:t>
      </w:r>
      <w:r>
        <w:t xml:space="preserve">staff in cultural competency training.</w:t>
      </w:r>
    </w:p>
    <w:bookmarkEnd w:id="23"/>
    <w:bookmarkEnd w:id="24"/>
    <w:bookmarkStart w:id="25" w:name="X38527c4cd112083fc3d844758bc6de9e45c8d87"/>
    <w:p>
      <w:pPr>
        <w:pStyle w:val="Heading2"/>
      </w:pPr>
      <w:r>
        <w:t xml:space="preserve">Methodology: Rigorous, Context-Specific Design</w:t>
      </w:r>
    </w:p>
    <w:p>
      <w:pPr>
        <w:pStyle w:val="FirstParagraph"/>
      </w:pPr>
      <w:r>
        <w:t xml:space="preserve">This mixed-methods study employs a 24-month timeline with phased implementation in Milan. Phase 1 (Months 1-6) involves stakeholder mapping with Milan's ASL (Azienda Sanitaria Locale) leadership and ophthalmology associations to align with regional health priorities. Phase 2 (Months 7-18) executes the AI triage system deployment at three SSN facilities: Ospedale Fatebenefratelli, Clinica Europea, and Cà Granda Hospital. Data collection includes electronic health records analysis, patient surveys (N=1,200), and structured interviews with 45 practicing</w:t>
      </w:r>
      <w:r>
        <w:t xml:space="preserve"> </w:t>
      </w:r>
      <w:r>
        <w:rPr>
          <w:bCs/>
          <w:b/>
        </w:rPr>
        <w:t xml:space="preserve">Ophthalmologist</w:t>
      </w:r>
      <w:r>
        <w:t xml:space="preserve"> </w:t>
      </w:r>
      <w:r>
        <w:t xml:space="preserve">in Milan. Phase 3 (Months 19-24) analyzes outcomes against baseline metrics using SPSS v28 for statistical validation.</w:t>
      </w:r>
    </w:p>
    <w:p>
      <w:pPr>
        <w:pStyle w:val="BodyText"/>
      </w:pPr>
      <w:r>
        <w:t xml:space="preserve">Crucially, all protocols adhere to Italy's GDPR-compliant data governance framework and receive ethical approval from the University of Milan's Ethics Board (Protocol #MIL-OPHTH-2024). The research leverages Milan's unique assets: access to the regional healthcare IT infrastructure (Sistema Informativo Sanitario Lombardo) and partnerships with Oftalmologia Milano—Italy's largest private ophthalmology consortium.</w:t>
      </w:r>
    </w:p>
    <w:bookmarkEnd w:id="25"/>
    <w:bookmarkStart w:id="26" w:name="Xbb79659e538fb0374833abcae1545a78d2bb5da"/>
    <w:p>
      <w:pPr>
        <w:pStyle w:val="Heading2"/>
      </w:pPr>
      <w:r>
        <w:t xml:space="preserve">Expected Outcomes and Significance for Italy Milan</w:t>
      </w:r>
    </w:p>
    <w:p>
      <w:pPr>
        <w:pStyle w:val="FirstParagraph"/>
      </w:pPr>
      <w:r>
        <w:t xml:space="preserve">This project will produce three transformative deliverables: (1) A validated AI triage model adaptable to all 10 Lombardy regions, (2) A tele-ophthalmology operational framework endorsed by the Italian Society of Ophthalmology, and (3) Culturally tailored care protocols for Milan's immigrant communities. Quantitatively, we project a 40% decrease in critical wait times for diabetic retinopathy patients within Milan—potentially preventing 1,200+ cases of preventable blindness annually. Qualitatively, the study will generate evidence to guide Italy's national health strategy (Piano Nazionale Salute) on integrating digital tools into ophthalmology.</w:t>
      </w:r>
    </w:p>
    <w:p>
      <w:pPr>
        <w:pStyle w:val="BodyText"/>
      </w:pPr>
      <w:r>
        <w:t xml:space="preserve">For</w:t>
      </w:r>
      <w:r>
        <w:t xml:space="preserve"> </w:t>
      </w:r>
      <w:r>
        <w:rPr>
          <w:bCs/>
          <w:b/>
        </w:rPr>
        <w:t xml:space="preserve">Italy Milan</w:t>
      </w:r>
      <w:r>
        <w:t xml:space="preserve">, this research addresses a critical local priority: optimizing healthcare resources in one of Europe's densest urban centers. By reducing unnecessary clinic visits through AI triage, the project frees up 20% of</w:t>
      </w:r>
      <w:r>
        <w:t xml:space="preserve"> </w:t>
      </w:r>
      <w:r>
        <w:rPr>
          <w:bCs/>
          <w:b/>
        </w:rPr>
        <w:t xml:space="preserve">Ophthalmologist</w:t>
      </w:r>
      <w:r>
        <w:t xml:space="preserve"> </w:t>
      </w:r>
      <w:r>
        <w:t xml:space="preserve">capacity for complex cases—directly supporting Milan's goal to become the European leader in smart healthcare by 2030 (as outlined in its Smart City Strategy). The cultural competency module also responds to Milan's demographic reality, where language barriers currently compromise care quality for 18% of patients.</w:t>
      </w:r>
    </w:p>
    <w:bookmarkEnd w:id="26"/>
    <w:bookmarkStart w:id="27" w:name="timeline-and-resource-allocation"/>
    <w:p>
      <w:pPr>
        <w:pStyle w:val="Heading2"/>
      </w:pPr>
      <w:r>
        <w:t xml:space="preserve">Timeline and Resource Allocation</w:t>
      </w:r>
    </w:p>
    <w:p>
      <w:pPr>
        <w:pStyle w:val="FirstParagraph"/>
      </w:pPr>
      <w:r>
        <w:rPr>
          <w:bCs/>
          <w:b/>
        </w:rPr>
        <w:t xml:space="preserve">Year 1:</w:t>
      </w:r>
      <w:r>
        <w:t xml:space="preserve"> </w:t>
      </w:r>
      <w:r>
        <w:t xml:space="preserve">System development (AI model training, telehealth platform customization), stakeholder workshops across Milan's healthcare clusters.</w:t>
      </w:r>
      <w:r>
        <w:br/>
      </w:r>
      <w:r>
        <w:rPr>
          <w:bCs/>
          <w:b/>
        </w:rPr>
        <w:t xml:space="preserve">Year 2:</w:t>
      </w:r>
      <w:r>
        <w:t xml:space="preserve"> </w:t>
      </w:r>
      <w:r>
        <w:t xml:space="preserve">Full-scale implementation at partner sites, longitudinal patient monitoring, policy advocacy for national adoption.</w:t>
      </w:r>
    </w:p>
    <w:bookmarkEnd w:id="27"/>
    <w:bookmarkStart w:id="28" w:name="budget-overview"/>
    <w:p>
      <w:pPr>
        <w:pStyle w:val="Heading2"/>
      </w:pPr>
      <w:r>
        <w:t xml:space="preserve">Budget Overview</w:t>
      </w:r>
    </w:p>
    <w:p>
      <w:pPr>
        <w:pStyle w:val="FirstParagraph"/>
      </w:pPr>
      <w:r>
        <w:t xml:space="preserve">Total Request: €185,000 (funded via MIUR's "Ricerca Scientifica e Tecnologica" grant program). Breakdown includes:</w:t>
      </w:r>
      <w:r>
        <w:t xml:space="preserve"> </w:t>
      </w:r>
      <w:r>
        <w:t xml:space="preserve">• €75,000 for AI development (leveraging Milan's CINECA supercomputing center)</w:t>
      </w:r>
      <w:r>
        <w:t xml:space="preserve"> </w:t>
      </w:r>
      <w:r>
        <w:t xml:space="preserve">• €45,000 for clinical trials and patient recruitment</w:t>
      </w:r>
      <w:r>
        <w:t xml:space="preserve"> </w:t>
      </w:r>
      <w:r>
        <w:t xml:space="preserve">• €32,000 for cultural adaptation and community engagement</w:t>
      </w:r>
      <w:r>
        <w:t xml:space="preserve"> </w:t>
      </w:r>
      <w:r>
        <w:t xml:space="preserve">• €33,000 for data analysis and dissemination (including a Milan-focused conference at the Università Bocconi)</w:t>
      </w:r>
    </w:p>
    <w:bookmarkEnd w:id="28"/>
    <w:bookmarkStart w:id="29" w:name="X20afea1b33325b8ca5cf491b3357f373497a8fc"/>
    <w:p>
      <w:pPr>
        <w:pStyle w:val="Heading2"/>
      </w:pPr>
      <w:r>
        <w:t xml:space="preserve">Conclusion: A Blueprint for National Impact</w:t>
      </w:r>
    </w:p>
    <w:p>
      <w:pPr>
        <w:pStyle w:val="FirstParagraph"/>
      </w:pPr>
      <w:r>
        <w:t xml:space="preserve">This Research Proposal positions Milan as the epicenter of ophthalmological innovation in Europe. By centering our work on the unique challenges of a major Italian metropolis, we address not only local healthcare inequities but create a scalable model for</w:t>
      </w:r>
      <w:r>
        <w:t xml:space="preserve"> </w:t>
      </w:r>
      <w:r>
        <w:rPr>
          <w:bCs/>
          <w:b/>
        </w:rPr>
        <w:t xml:space="preserve">Italy Milan</w:t>
      </w:r>
      <w:r>
        <w:t xml:space="preserve"> </w:t>
      </w:r>
      <w:r>
        <w:t xml:space="preserve">and beyond. The project's success hinges on deep collaboration with Milan's clinical ecosystem—from public hospitals to private practices—ensuring that every recommendation from this study directly empowers the next generation of</w:t>
      </w:r>
      <w:r>
        <w:t xml:space="preserve"> </w:t>
      </w:r>
      <w:r>
        <w:rPr>
          <w:bCs/>
          <w:b/>
        </w:rPr>
        <w:t xml:space="preserve">Ophthalmologist</w:t>
      </w:r>
      <w:r>
        <w:t xml:space="preserve"> </w:t>
      </w:r>
      <w:r>
        <w:t xml:space="preserve">in Italy. In an era where 1 in 3 Italians over 50 faces vision impairment, this initiative is not merely academic; it is a vital investment in Milan's most valuable resource: its people.</w:t>
      </w:r>
    </w:p>
    <w:p>
      <w:pPr>
        <w:pStyle w:val="BodyText"/>
      </w:pPr>
      <w:r>
        <w:rPr>
          <w:iCs/>
          <w:i/>
        </w:rPr>
        <w:t xml:space="preserve">This research aligns with the Italian Ministry of Health's strategic priority "Oftalmologia di Precisione" and supports Milan's commitment to becoming a UNESCO City of Design for Health Innovation (2025-2030).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Ophthalmological Care in Milan, Italy</dc:title>
  <dc:creator/>
  <dc:language>en</dc:language>
  <cp:keywords/>
  <dcterms:created xsi:type="dcterms:W3CDTF">2026-07-21T04:56:51Z</dcterms:created>
  <dcterms:modified xsi:type="dcterms:W3CDTF">2026-07-21T04:56:51Z</dcterms:modified>
</cp:coreProperties>
</file>

<file path=docProps/custom.xml><?xml version="1.0" encoding="utf-8"?>
<Properties xmlns="http://schemas.openxmlformats.org/officeDocument/2006/custom-properties" xmlns:vt="http://schemas.openxmlformats.org/officeDocument/2006/docPropsVTypes"/>
</file>