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Naples,</w:t>
      </w:r>
      <w:r>
        <w:t xml:space="preserve"> </w:t>
      </w:r>
      <w:r>
        <w:t xml:space="preserve">Italy</w:t>
      </w:r>
    </w:p>
    <w:bookmarkStart w:id="29" w:name="X3556ffe0d33693eecb255773c6daddf32f9a23b"/>
    <w:p>
      <w:pPr>
        <w:pStyle w:val="Heading1"/>
      </w:pPr>
      <w:r>
        <w:t xml:space="preserve">Research Proposal: Addressing Vision Health Disparities Through Ophthalmologist-Led Interventions in Naples, Italy</w:t>
      </w:r>
    </w:p>
    <w:bookmarkStart w:id="20" w:name="introduction-and-contextual-background"/>
    <w:p>
      <w:pPr>
        <w:pStyle w:val="Heading2"/>
      </w:pPr>
      <w:r>
        <w:t xml:space="preserve">1. Introduction and Contextual Background</w:t>
      </w:r>
    </w:p>
    <w:p>
      <w:pPr>
        <w:pStyle w:val="FirstParagraph"/>
      </w:pPr>
      <w:r>
        <w:t xml:space="preserve">Naples, Italy's third-largest city and a vibrant cultural hub with over 3 million inhabitants in its metropolitan area, faces significant challenges in equitable ophthalmological healthcare access. Despite Italy's advanced national healthcare system (Servizio Sanitario Nazionale - SSN), socioeconomic disparities, aging demographics (over 22% of Naples' population is aged 65+), and geographic barriers in the city's historic center create critical gaps in eye care delivery. The prevalence of diabetic retinopathy, age-related macular degeneration (AMD), and glaucoma exceeds national averages due to higher rates of diabetes (14.3%) and limited preventive screening programs. This research proposal outlines a targeted investigation to empower</w:t>
      </w:r>
      <w:r>
        <w:t xml:space="preserve"> </w:t>
      </w:r>
      <w:r>
        <w:rPr>
          <w:bCs/>
          <w:b/>
        </w:rPr>
        <w:t xml:space="preserve">Ophthalmologist</w:t>
      </w:r>
      <w:r>
        <w:t xml:space="preserve"> </w:t>
      </w:r>
      <w:r>
        <w:t xml:space="preserve">professionals as central agents in developing sustainable, community-integrated solutions for Naples.</w:t>
      </w:r>
    </w:p>
    <w:bookmarkEnd w:id="20"/>
    <w:bookmarkStart w:id="21" w:name="problem-statement"/>
    <w:p>
      <w:pPr>
        <w:pStyle w:val="Heading2"/>
      </w:pPr>
      <w:r>
        <w:t xml:space="preserve">2. Problem Statement</w:t>
      </w:r>
    </w:p>
    <w:p>
      <w:pPr>
        <w:pStyle w:val="FirstParagraph"/>
      </w:pPr>
      <w:r>
        <w:t xml:space="preserve">In Italy Naples, only 58% of high-risk diabetic patients receive annual retinal screenings—well below the national target of 75%. Barriers include transportation difficulties in densely populated urban zones, low health literacy among immigrant communities (17% of Naples' population), and fragmented care coordination between primary care and specialist services. This gap directly impacts vision outcomes: Naples reports a 23% higher rate of preventable blindness than the Italian average. Current</w:t>
      </w:r>
      <w:r>
        <w:t xml:space="preserve"> </w:t>
      </w:r>
      <w:r>
        <w:rPr>
          <w:bCs/>
          <w:b/>
        </w:rPr>
        <w:t xml:space="preserve">Ophthalmologist</w:t>
      </w:r>
      <w:r>
        <w:t xml:space="preserve"> </w:t>
      </w:r>
      <w:r>
        <w:t xml:space="preserve">workloads in public hospitals are overwhelmed, with wait times exceeding 6 months for non-emergency consultations—exacerbating complications like diabetic macular edema. Without localized, data-driven interventions led by eye care specialists, these disparities will persist.</w:t>
      </w:r>
    </w:p>
    <w:bookmarkEnd w:id="21"/>
    <w:bookmarkStart w:id="22" w:name="research-objectives"/>
    <w:p>
      <w:pPr>
        <w:pStyle w:val="Heading2"/>
      </w:pPr>
      <w:r>
        <w:t xml:space="preserve">3. Research Objectives</w:t>
      </w:r>
    </w:p>
    <w:p>
      <w:pPr>
        <w:numPr>
          <w:ilvl w:val="0"/>
          <w:numId w:val="1001"/>
        </w:numPr>
        <w:pStyle w:val="Compact"/>
      </w:pPr>
      <w:r>
        <w:t xml:space="preserve">To map the accessibility and quality of ophthalmological services across Naples' 15 administrative zones using GIS-based spatial analysis.</w:t>
      </w:r>
    </w:p>
    <w:p>
      <w:pPr>
        <w:numPr>
          <w:ilvl w:val="0"/>
          <w:numId w:val="1001"/>
        </w:numPr>
        <w:pStyle w:val="Compact"/>
      </w:pPr>
      <w:r>
        <w:t xml:space="preserve">To evaluate the impact of a mobile ophthalmology unit (MOU) staffed by certified</w:t>
      </w:r>
      <w:r>
        <w:t xml:space="preserve"> </w:t>
      </w:r>
      <w:r>
        <w:rPr>
          <w:bCs/>
          <w:b/>
        </w:rPr>
        <w:t xml:space="preserve">Ophthalmologist</w:t>
      </w:r>
      <w:r>
        <w:t xml:space="preserve"> </w:t>
      </w:r>
      <w:r>
        <w:t xml:space="preserve">teams on early detection rates in underserved neighborhoods.</w:t>
      </w:r>
    </w:p>
    <w:p>
      <w:pPr>
        <w:numPr>
          <w:ilvl w:val="0"/>
          <w:numId w:val="1001"/>
        </w:numPr>
        <w:pStyle w:val="Compact"/>
      </w:pPr>
      <w:r>
        <w:t xml:space="preserve">To co-design a digital health toolkit with local</w:t>
      </w:r>
      <w:r>
        <w:t xml:space="preserve"> </w:t>
      </w:r>
      <w:r>
        <w:rPr>
          <w:bCs/>
          <w:b/>
        </w:rPr>
        <w:t xml:space="preserve">Ophthalmologist</w:t>
      </w:r>
      <w:r>
        <w:t xml:space="preserve">s and community health workers for patient education and appointment adherence.</w:t>
      </w:r>
    </w:p>
    <w:p>
      <w:pPr>
        <w:numPr>
          <w:ilvl w:val="0"/>
          <w:numId w:val="1001"/>
        </w:numPr>
        <w:pStyle w:val="Compact"/>
      </w:pPr>
      <w:r>
        <w:t xml:space="preserve">To assess cost-effectiveness of the proposed model compared to standard care, using data from Naples' Azienda Sanitaria Locale (ASL) 1.</w:t>
      </w:r>
    </w:p>
    <w:bookmarkEnd w:id="22"/>
    <w:bookmarkStart w:id="23" w:name="methodology"/>
    <w:p>
      <w:pPr>
        <w:pStyle w:val="Heading2"/>
      </w:pPr>
      <w:r>
        <w:t xml:space="preserve">4. Methodology</w:t>
      </w:r>
    </w:p>
    <w:p>
      <w:pPr>
        <w:pStyle w:val="FirstParagraph"/>
      </w:pPr>
      <w:r>
        <w:t xml:space="preserve">This 18-month mixed-methods study will deploy a participatory action research framework in collaboration with the University of Naples Federico II and ASL Napoli 1. Phase 1 (Months 1-4) involves analyzing existing SSN databases to identify service deserts using geospatial clustering. Phase 2 (Months 5-12) launches a pilot MOU operating in high-risk zones (e.g., Secondigliano, Ponticelli), with</w:t>
      </w:r>
      <w:r>
        <w:t xml:space="preserve"> </w:t>
      </w:r>
      <w:r>
        <w:rPr>
          <w:bCs/>
          <w:b/>
        </w:rPr>
        <w:t xml:space="preserve">Ophthalmologist</w:t>
      </w:r>
      <w:r>
        <w:t xml:space="preserve"> </w:t>
      </w:r>
      <w:r>
        <w:t xml:space="preserve">teams conducting screenings using portable retinal cameras and OCT devices. Patient outcomes will be tracked via the Italian National Health Data System (SSN-DATI). Phase 3 (Months 13-18) incorporates stakeholder workshops to refine a digital platform for appointment reminders, tele-consultations, and culturally tailored educational content developed by</w:t>
      </w:r>
      <w:r>
        <w:t xml:space="preserve"> </w:t>
      </w:r>
      <w:r>
        <w:rPr>
          <w:bCs/>
          <w:b/>
        </w:rPr>
        <w:t xml:space="preserve">Ophthalmologist</w:t>
      </w:r>
      <w:r>
        <w:t xml:space="preserve">s and community liaisons. Quantitative data will be analyzed using SPSS (chi-square tests, regression models), while qualitative insights from focus groups will inform the toolkit's design.</w:t>
      </w:r>
    </w:p>
    <w:bookmarkEnd w:id="23"/>
    <w:bookmarkStart w:id="24" w:name="significance-for-italy-naples"/>
    <w:p>
      <w:pPr>
        <w:pStyle w:val="Heading2"/>
      </w:pPr>
      <w:r>
        <w:t xml:space="preserve">5. Significance for Italy Naples</w:t>
      </w:r>
    </w:p>
    <w:p>
      <w:pPr>
        <w:pStyle w:val="FirstParagraph"/>
      </w:pPr>
      <w:r>
        <w:t xml:space="preserve">This research directly addresses Naples' unique urban health challenges: its compact historic core complicates clinic access, while high population density necessitates mobile solutions. By embedding</w:t>
      </w:r>
      <w:r>
        <w:t xml:space="preserve"> </w:t>
      </w:r>
      <w:r>
        <w:rPr>
          <w:bCs/>
          <w:b/>
        </w:rPr>
        <w:t xml:space="preserve">Ophthalmologist</w:t>
      </w:r>
      <w:r>
        <w:t xml:space="preserve">s as community-facing coordinators—not just clinicians—the study moves beyond traditional hospital-centric models. The MOU approach leverages Italy's existing public health infrastructure (e.g., ASL networks) to reduce costs: a single mobile unit could serve 40+ patients daily across 15 zones, cutting travel time for patients by 72% as modeled in Rome's similar program. Crucially, the digital toolkit will integrate with Italy’s national e-Health platform (</w:t>
      </w:r>
      <w:r>
        <w:rPr>
          <w:iCs/>
          <w:i/>
        </w:rPr>
        <w:t xml:space="preserve">Carta Salute</w:t>
      </w:r>
      <w:r>
        <w:t xml:space="preserve">), ensuring interoperability and scalability across regions. Success in Naples would provide a blueprint for other Southern Italian cities grappling with similar resource constraints.</w:t>
      </w:r>
    </w:p>
    <w:bookmarkEnd w:id="24"/>
    <w:bookmarkStart w:id="25" w:name="ethical-and-legal-considerations"/>
    <w:p>
      <w:pPr>
        <w:pStyle w:val="Heading2"/>
      </w:pPr>
      <w:r>
        <w:t xml:space="preserve">6. Ethical and Legal Considerations</w:t>
      </w:r>
    </w:p>
    <w:p>
      <w:pPr>
        <w:pStyle w:val="FirstParagraph"/>
      </w:pPr>
      <w:r>
        <w:t xml:space="preserve">All activities comply with Italian GDPR regulations (D.Lgs 196/2003) and the Declaration of Helsinki. Patient data will be anonymized, stored on encrypted servers at University of Naples Federico II, with approval from the local Ethics Committee (Comitato Etico di Ateneo). Informed consent will be obtained in multiple languages (Italian, Arabic, Albanian) to address Naples' linguistic diversity. The project prioritizes equity by targeting neighborhoods ranked highest on the Italian Index of Multiple Deprivation (IMD), ensuring services reach the most vulnerable populations.</w:t>
      </w:r>
    </w:p>
    <w:bookmarkEnd w:id="25"/>
    <w:bookmarkStart w:id="26" w:name="expected-outcomes-and-dissemination"/>
    <w:p>
      <w:pPr>
        <w:pStyle w:val="Heading2"/>
      </w:pPr>
      <w:r>
        <w:t xml:space="preserve">7. Expected Outcomes and Dissemination</w:t>
      </w:r>
    </w:p>
    <w:p>
      <w:pPr>
        <w:pStyle w:val="FirstParagraph"/>
      </w:pPr>
      <w:r>
        <w:t xml:space="preserve">We anticipate a 35% increase in early-stage diabetic retinopathy detection in pilot zones within 12 months, alongside a 40% reduction in no-show rates using the digital toolkit. Key outputs include: (1) A standardized MOU operational protocol for Italian health authorities; (2) Training modules for</w:t>
      </w:r>
      <w:r>
        <w:t xml:space="preserve"> </w:t>
      </w:r>
      <w:r>
        <w:rPr>
          <w:bCs/>
          <w:b/>
        </w:rPr>
        <w:t xml:space="preserve">Ophthalmologist</w:t>
      </w:r>
      <w:r>
        <w:t xml:space="preserve">s on community engagement; and (3) A policy brief for Italy’s Ministry of Health on integrating mobile ophthalmology into regional healthcare strategies. Outcomes will be disseminated via peer-reviewed journals (*Italian Journal of Ophthalmology*), conferences like the Italian Society of Ophthalmology (SIO) annual meeting, and workshops with Naples’ ASL management. Findings will also inform future grant applications to the European Union's Horizon Europe program.</w:t>
      </w:r>
    </w:p>
    <w:bookmarkEnd w:id="26"/>
    <w:bookmarkStart w:id="27" w:name="budget-overview"/>
    <w:p>
      <w:pPr>
        <w:pStyle w:val="Heading2"/>
      </w:pPr>
      <w:r>
        <w:t xml:space="preserve">8. Budget Overview</w:t>
      </w:r>
    </w:p>
    <w:p>
      <w:pPr>
        <w:pStyle w:val="FirstParagraph"/>
      </w:pPr>
      <w:r>
        <w:t xml:space="preserve">Total requested funding: €185,000 (Italy Naples-specific allocation). Costs include mobile unit retrofitting (€45k), personnel for 3</w:t>
      </w:r>
      <w:r>
        <w:t xml:space="preserve"> </w:t>
      </w:r>
      <w:r>
        <w:rPr>
          <w:bCs/>
          <w:b/>
        </w:rPr>
        <w:t xml:space="preserve">Ophthalmologist</w:t>
      </w:r>
      <w:r>
        <w:t xml:space="preserve">s and 4 health workers (€90k), digital platform development (€35k), and community engagement activities (€15k). All funds will be managed by the University of Naples Federico II’s Research Office, adhering to Italian public procurement standards.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Ophthalmologist</w:t>
      </w:r>
      <w:r>
        <w:t xml:space="preserve"> </w:t>
      </w:r>
      <w:r>
        <w:t xml:space="preserve">as a pivotal force in transforming eye care delivery for Naples, Italy. By addressing the city’s spatial, socioeconomic, and systemic barriers through innovation grounded in local context, we will generate actionable evidence to reduce vision loss while strengthening Italy’s national healthcare resilience. The project embodies Naples' spirit of community-driven progress—proving that targeted investment in specialized</w:t>
      </w:r>
      <w:r>
        <w:t xml:space="preserve"> </w:t>
      </w:r>
      <w:r>
        <w:rPr>
          <w:bCs/>
          <w:b/>
        </w:rPr>
        <w:t xml:space="preserve">Ophthalmologist</w:t>
      </w:r>
      <w:r>
        <w:t xml:space="preserve"> </w:t>
      </w:r>
      <w:r>
        <w:t xml:space="preserve">leadership can turn critical health challenges into opportunities for sustainable public health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Naples, Italy</dc:title>
  <dc:creator/>
  <cp:keywords/>
  <dcterms:created xsi:type="dcterms:W3CDTF">2026-07-21T00:36:24Z</dcterms:created>
  <dcterms:modified xsi:type="dcterms:W3CDTF">2026-07-21T00:36:24Z</dcterms:modified>
</cp:coreProperties>
</file>

<file path=docProps/custom.xml><?xml version="1.0" encoding="utf-8"?>
<Properties xmlns="http://schemas.openxmlformats.org/officeDocument/2006/custom-properties" xmlns:vt="http://schemas.openxmlformats.org/officeDocument/2006/docPropsVTypes"/>
</file>