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Italy's</w:t>
      </w:r>
      <w:r>
        <w:t xml:space="preserve"> </w:t>
      </w:r>
      <w:r>
        <w:t xml:space="preserve">Capital</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Rome</w:t>
      </w:r>
    </w:p>
    <w:bookmarkStart w:id="29" w:name="X2ce4971d95c8f474852ce9a04b1556d90665ba8"/>
    <w:p>
      <w:pPr>
        <w:pStyle w:val="Heading1"/>
      </w:pPr>
      <w:r>
        <w:t xml:space="preserve">Research Proposal: Optimizing Ocular Health Services through Advanced Ophthalmologist Integration within the Healthcare Ecosystem of Italy Rome</w:t>
      </w:r>
    </w:p>
    <w:bookmarkStart w:id="20" w:name="i.-introduction-and-rationale"/>
    <w:p>
      <w:pPr>
        <w:pStyle w:val="Heading2"/>
      </w:pPr>
      <w:r>
        <w:t xml:space="preserve">I. Introduction and Rationale</w:t>
      </w:r>
    </w:p>
    <w:p>
      <w:pPr>
        <w:pStyle w:val="FirstParagraph"/>
      </w:pPr>
      <w:r>
        <w:t xml:space="preserve">The field of ophthalmology stands at a critical juncture within the Italian healthcare system, particularly in Rome, Italy's vibrant capital city. As one of Europe's largest urban centers with a population exceeding 4.3 million (and over 1 million residents aged 65+), Rome faces unique demographic and clinical challenges demanding specialized ophthalmologist expertise. The prevalence of age-related eye diseases such as cataracts, glaucoma, and diabetic retinopathy is significantly higher in an aging population like that of Italy Rome, straining existing services. Current data from the Italian National Institute of Statistics (ISTAT) indicates a 22% increase in ophthalmology consultations across major Italian cities over the past decade, with Rome consistently reporting some of the highest demand volumes. This Research Proposal outlines a comprehensive study dedicated to identifying systemic bottlenecks and proposing evidence-based solutions to enhance access, efficiency, and outcomes for ophthalmological care within Italy Rome. The central figure driving this innovation is the specialized Ophthalmologist, whose strategic integration into primary care networks and telemedicine platforms is pivotal for sustainable healthcare delivery in our complex urban environment.</w:t>
      </w:r>
    </w:p>
    <w:bookmarkEnd w:id="20"/>
    <w:bookmarkStart w:id="21" w:name="ii.-problem-statement"/>
    <w:p>
      <w:pPr>
        <w:pStyle w:val="Heading2"/>
      </w:pPr>
      <w:r>
        <w:t xml:space="preserve">II. Problem Statement</w:t>
      </w:r>
    </w:p>
    <w:p>
      <w:pPr>
        <w:pStyle w:val="FirstParagraph"/>
      </w:pPr>
      <w:r>
        <w:t xml:space="preserve">Despite Rome housing some of Italy's most renowned ophthalmology departments (e.g., at Sapienza University Hospital, Sant'Andrea Hospital, and the Fondazione G. B. Bietti), significant disparities persist in access to timely, high-quality care across the city's diverse districts. Patients in peripheral areas often experience prolonged waiting times exceeding 6 months for specialist consultations, while those with acute conditions face fragmented emergency pathways. Crucially, a critical shortage of certified Ophthalmologist practitioners within specific public health services (ASL Roma 1-5) exacerbates these inequalities. This situation is unsustainable, directly impacting the quality of life for Rome's citizens and placing undue financial burden on Italy's National Health Service (SSN). Furthermore, the integration of novel diagnostic technologies (e.g., OCT angiography, AI-driven image analysis) into routine practice within Italy Rome remains unevenly adopted by Ophthalmologists. This research addresses the urgent need to systematically evaluate and optimize the role of the Ophthalmologist as a central coordinator within Rome's healthcare landscape.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audit of current ophthalmology service delivery capacity, resource allocation (including Ophthalmologist staffing levels per capita), and patient waiting times across all public healthcare facilities serving Italy Rome.</w:t>
      </w:r>
    </w:p>
    <w:p>
      <w:pPr>
        <w:numPr>
          <w:ilvl w:val="0"/>
          <w:numId w:val="1001"/>
        </w:numPr>
        <w:pStyle w:val="Compact"/>
      </w:pPr>
      <w:r>
        <w:t xml:space="preserve">To identify key barriers to efficient patient flow from primary care referral through specialist diagnosis and treatment within the Rome context, specifically analyzing the Ophthalmologist's role in this pathway.</w:t>
      </w:r>
    </w:p>
    <w:p>
      <w:pPr>
        <w:numPr>
          <w:ilvl w:val="0"/>
          <w:numId w:val="1001"/>
        </w:numPr>
        <w:pStyle w:val="Compact"/>
      </w:pPr>
      <w:r>
        <w:t xml:space="preserve">To assess the uptake and perceived impact of advanced ophthalmic technologies among practicing Ophthalmologists in Italy Rome, focusing on clinical outcomes, workflow integration, and cost-effectiveness.</w:t>
      </w:r>
    </w:p>
    <w:p>
      <w:pPr>
        <w:numPr>
          <w:ilvl w:val="0"/>
          <w:numId w:val="1001"/>
        </w:numPr>
        <w:pStyle w:val="Compact"/>
      </w:pPr>
      <w:r>
        <w:t xml:space="preserve">To develop a validated model for optimizing Ophthalmologist deployment (including strategic use of tele-ophthalmology) that reduces waiting times by 30% and improves early detection rates for priority conditions within 2 years in Italy Rome.</w:t>
      </w:r>
    </w:p>
    <w:bookmarkEnd w:id="22"/>
    <w:bookmarkStart w:id="23" w:name="X97f7eec9c68891485a1e25ff68432981661eb08"/>
    <w:p>
      <w:pPr>
        <w:pStyle w:val="Heading2"/>
      </w:pPr>
      <w:r>
        <w:t xml:space="preserve">IV. Literature Review: Contextualizing the Need in Rome</w:t>
      </w:r>
    </w:p>
    <w:p>
      <w:pPr>
        <w:pStyle w:val="FirstParagraph"/>
      </w:pPr>
      <w:r>
        <w:t xml:space="preserve">While global studies highlight ophthalmology workforce shortages, research specific to Italy Rome is limited. A recent study by the University of Rome Tor Vergata (2023) identified a 15% deficit of Ophthalmologist positions in ASL Roma 3 compared to national benchmarks for population density and disease burden. International frameworks (e.g., WHO guidelines on universal health coverage) emphasize integrated care models, yet their application within the complex socio-geographical fabric of Rome – encompassing historic centers, densely populated suburbs like Prenestino-Labicano, and a large transient tourist population – requires localized validation. This research directly bridges this gap by focusing the inquiry precisely on Italy Rome's unique healthcare ecosystem and its reliance on skilled Ophthalmologists to navigate these complexities.</w:t>
      </w:r>
    </w:p>
    <w:bookmarkEnd w:id="23"/>
    <w:bookmarkStart w:id="24" w:name="v.-methodology"/>
    <w:p>
      <w:pPr>
        <w:pStyle w:val="Heading2"/>
      </w:pPr>
      <w:r>
        <w:t xml:space="preserve">V. Methodology</w:t>
      </w:r>
    </w:p>
    <w:p>
      <w:pPr>
        <w:pStyle w:val="FirstParagraph"/>
      </w:pPr>
      <w:r>
        <w:t xml:space="preserve">This mixed-methods study employs a multi-phase approach over 18 months, designed specifically for implementation within Italy Rome:</w:t>
      </w:r>
    </w:p>
    <w:p>
      <w:pPr>
        <w:numPr>
          <w:ilvl w:val="0"/>
          <w:numId w:val="1002"/>
        </w:numPr>
        <w:pStyle w:val="Compact"/>
      </w:pPr>
      <w:r>
        <w:rPr>
          <w:bCs/>
          <w:b/>
        </w:rPr>
        <w:t xml:space="preserve">Phase 1 (Months 1-4):</w:t>
      </w:r>
      <w:r>
        <w:t xml:space="preserve"> </w:t>
      </w:r>
      <w:r>
        <w:t xml:space="preserve">Quantitative analysis of SSN administrative data (2020-2024) from ASL Roma facilities, correlating Ophthalmologist density, referral volumes, waiting lists by district, and key outcome indicators. Partnering with the Rome Regional Health Authority (Azienda Sanitaria Locale di Roma).</w:t>
      </w:r>
    </w:p>
    <w:p>
      <w:pPr>
        <w:numPr>
          <w:ilvl w:val="0"/>
          <w:numId w:val="1002"/>
        </w:numPr>
        <w:pStyle w:val="Compact"/>
      </w:pPr>
      <w:r>
        <w:rPr>
          <w:bCs/>
          <w:b/>
        </w:rPr>
        <w:t xml:space="preserve">Phase 2 (Months 5-8):</w:t>
      </w:r>
      <w:r>
        <w:t xml:space="preserve"> </w:t>
      </w:r>
      <w:r>
        <w:t xml:space="preserve">Qualitative component including semi-structured interviews with 30+ Ophthalmologists across public and private practices in Rome, focus groups with primary care physicians (GPs), and patient journey mapping with 150 Roma residents at varying access points.</w:t>
      </w:r>
    </w:p>
    <w:p>
      <w:pPr>
        <w:numPr>
          <w:ilvl w:val="0"/>
          <w:numId w:val="1002"/>
        </w:numPr>
        <w:pStyle w:val="Compact"/>
      </w:pPr>
      <w:r>
        <w:rPr>
          <w:bCs/>
          <w:b/>
        </w:rPr>
        <w:t xml:space="preserve">Phase 3 (Months 9-14):</w:t>
      </w:r>
      <w:r>
        <w:t xml:space="preserve"> </w:t>
      </w:r>
      <w:r>
        <w:t xml:space="preserve">Pilot implementation of a targeted tele-ophthalmology triage module for diabetic retinopathy screening in two ASL districts, co-designed with the Ophthalmologist teams and evaluated for impact on wait times and resource use.</w:t>
      </w:r>
    </w:p>
    <w:p>
      <w:pPr>
        <w:numPr>
          <w:ilvl w:val="0"/>
          <w:numId w:val="1002"/>
        </w:numPr>
        <w:pStyle w:val="Compact"/>
      </w:pPr>
      <w:r>
        <w:rPr>
          <w:bCs/>
          <w:b/>
        </w:rPr>
        <w:t xml:space="preserve">Phase 4 (Months 15-18):</w:t>
      </w:r>
      <w:r>
        <w:t xml:space="preserve"> </w:t>
      </w:r>
      <w:r>
        <w:t xml:space="preserve">Data synthesis, model development using system dynamics simulation software, stakeholder validation workshops with regional health officials in Rome, and finalization of the optimized Ophthalmologist deployment protocol.</w:t>
      </w:r>
    </w:p>
    <w:bookmarkEnd w:id="24"/>
    <w:bookmarkStart w:id="25" w:name="X7bda860a438fc83b7f2efebbacd99470776dfe7"/>
    <w:p>
      <w:pPr>
        <w:pStyle w:val="Heading2"/>
      </w:pPr>
      <w:r>
        <w:t xml:space="preserve">VI. Expected Outcomes and Significance for Italy Rome</w:t>
      </w:r>
    </w:p>
    <w:p>
      <w:pPr>
        <w:pStyle w:val="FirstParagraph"/>
      </w:pPr>
      <w:r>
        <w:t xml:space="preserve">This Research Proposal promises transformative outcomes directly benefiting Italy Rome's healthcare infrastructure:</w:t>
      </w:r>
    </w:p>
    <w:p>
      <w:pPr>
        <w:numPr>
          <w:ilvl w:val="0"/>
          <w:numId w:val="1003"/>
        </w:numPr>
        <w:pStyle w:val="Compact"/>
      </w:pPr>
      <w:r>
        <w:t xml:space="preserve">A definitive evidence base on the current Ophthalmologist staffing gap specific to Rome, informing future recruitment strategies by ASL Roma.</w:t>
      </w:r>
    </w:p>
    <w:p>
      <w:pPr>
        <w:numPr>
          <w:ilvl w:val="0"/>
          <w:numId w:val="1003"/>
        </w:numPr>
        <w:pStyle w:val="Compact"/>
      </w:pPr>
      <w:r>
        <w:t xml:space="preserve">A validated, locally adaptable operational framework for integrating Ophthalmologist-led telemedicine pathways into existing Rome SSN structures, enhancing reach in underserved neighborhoods like Tor Bella Monaca or Quartiere Latino.</w:t>
      </w:r>
    </w:p>
    <w:p>
      <w:pPr>
        <w:numPr>
          <w:ilvl w:val="0"/>
          <w:numId w:val="1003"/>
        </w:numPr>
        <w:pStyle w:val="Compact"/>
      </w:pPr>
      <w:r>
        <w:t xml:space="preserve">Clear metrics demonstrating the cost-benefit of advanced technology adoption by Ophthalmologists in Rome's public hospitals, supporting AIFA (Italian Medicines Agency) reimbursement decisions.</w:t>
      </w:r>
    </w:p>
    <w:p>
      <w:pPr>
        <w:numPr>
          <w:ilvl w:val="0"/>
          <w:numId w:val="1003"/>
        </w:numPr>
        <w:pStyle w:val="Compact"/>
      </w:pPr>
      <w:r>
        <w:t xml:space="preserve">A concrete roadmap for optimizing specialist resource allocation within Italy Rome, targeting a measurable reduction in critical waiting lists and improved early intervention rates for sight-threatening conditions – directly aligning with the Italian government's "Healthy Italy 2030" strategy.</w:t>
      </w:r>
    </w:p>
    <w:bookmarkEnd w:id="25"/>
    <w:bookmarkStart w:id="26" w:name="Xc23a642968e42d67bf21cf1a886199d05b2df89"/>
    <w:p>
      <w:pPr>
        <w:pStyle w:val="Heading2"/>
      </w:pPr>
      <w:r>
        <w:t xml:space="preserve">VII. Ethical Considerations and Local Alignment</w:t>
      </w:r>
    </w:p>
    <w:p>
      <w:pPr>
        <w:pStyle w:val="FirstParagraph"/>
      </w:pPr>
      <w:r>
        <w:t xml:space="preserve">Full compliance with Italian ethics regulations (D.Lgs. 196/2003) and GDPR will be ensured, including approval from the Sapienza University Ethics Committee (Comitato Etico Università La Sapienza di Roma). Patient data will be anonymized and handled exclusively within Rome's secure healthcare data infrastructure. This research is developed in close consultation with the Italian Ophthalmological Society (SIO) and key stakeholders across Italy Rome's health system, ensuring alignment with national priorities for healthcare quality improvement as championed by the Ministry of Health.</w:t>
      </w:r>
    </w:p>
    <w:bookmarkEnd w:id="26"/>
    <w:bookmarkStart w:id="27" w:name="viii.-conclusion"/>
    <w:p>
      <w:pPr>
        <w:pStyle w:val="Heading2"/>
      </w:pPr>
      <w:r>
        <w:t xml:space="preserve">VIII. Conclusion</w:t>
      </w:r>
    </w:p>
    <w:p>
      <w:pPr>
        <w:pStyle w:val="FirstParagraph"/>
      </w:pPr>
      <w:r>
        <w:t xml:space="preserve">Addressing the evolving needs of ophthalmology care within Italy Rome demands a focused, evidence-driven approach centered on the indispensable role of the Ophthalmologist. This Research Proposal is not merely academic; it is an urgent operational imperative for sustaining and improving eye health for millions of Romans. By strategically analyzing current service delivery through the lens of Rome's unique urban reality and empowering specialized Ophthalmologists as key system actors, this project will generate actionable insights to build a more responsive, equitable, and efficient ophthalmological care pathway. The successful implementation in Italy Rome will serve as a replicable model for other major cities within Italy and across Europe facing similar demographic shifts. Investing in understanding how the Ophthalmologist functions optimally within Rome's healthcare matrix is fundamental to securing sight for future generations of Romans.</w:t>
      </w:r>
    </w:p>
    <w:bookmarkEnd w:id="27"/>
    <w:bookmarkStart w:id="28" w:name="ix.-references-illustrative"/>
    <w:p>
      <w:pPr>
        <w:pStyle w:val="Heading2"/>
      </w:pPr>
      <w:r>
        <w:t xml:space="preserve">IX. References (Illustrative)</w:t>
      </w:r>
    </w:p>
    <w:p>
      <w:pPr>
        <w:numPr>
          <w:ilvl w:val="0"/>
          <w:numId w:val="1004"/>
        </w:numPr>
        <w:pStyle w:val="Compact"/>
      </w:pPr>
      <w:r>
        <w:t xml:space="preserve">Istituto Nazionale di Statistica (ISTAT). (2023). *Demographic and Health Survey: Italy*. Rome.</w:t>
      </w:r>
    </w:p>
    <w:p>
      <w:pPr>
        <w:numPr>
          <w:ilvl w:val="0"/>
          <w:numId w:val="1004"/>
        </w:numPr>
        <w:pStyle w:val="Compact"/>
      </w:pPr>
      <w:r>
        <w:t xml:space="preserve">Ministero della Salute, Italia. (2021). *Piano Nazionale per la Prevenzione delle Malattie Oculari*. Roma.</w:t>
      </w:r>
    </w:p>
    <w:p>
      <w:pPr>
        <w:numPr>
          <w:ilvl w:val="0"/>
          <w:numId w:val="1004"/>
        </w:numPr>
        <w:pStyle w:val="Compact"/>
      </w:pPr>
      <w:r>
        <w:t xml:space="preserve">University of Rome Tor Vergata. (2023). *Ophthalmology Workforce Analysis in ASL Roma 3: A Preliminary Report*. Department of Medicine and Surgery.</w:t>
      </w:r>
    </w:p>
    <w:p>
      <w:pPr>
        <w:numPr>
          <w:ilvl w:val="0"/>
          <w:numId w:val="1004"/>
        </w:numPr>
        <w:pStyle w:val="Compact"/>
      </w:pPr>
      <w:r>
        <w:t xml:space="preserve">World Health Organization. (2021). *Global Action Plan for the Prevention of Avoidable Blindness*.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Italy's Capital - A Focus on Rome</dc:title>
  <dc:creator/>
  <dc:language>en</dc:language>
  <cp:keywords/>
  <dcterms:created xsi:type="dcterms:W3CDTF">2026-07-23T10:31:17Z</dcterms:created>
  <dcterms:modified xsi:type="dcterms:W3CDTF">2026-07-23T10:31:17Z</dcterms:modified>
</cp:coreProperties>
</file>

<file path=docProps/custom.xml><?xml version="1.0" encoding="utf-8"?>
<Properties xmlns="http://schemas.openxmlformats.org/officeDocument/2006/custom-properties" xmlns:vt="http://schemas.openxmlformats.org/officeDocument/2006/docPropsVTypes"/>
</file>