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Japan</w:t>
      </w:r>
      <w:r>
        <w:t xml:space="preserve"> </w:t>
      </w:r>
      <w:r>
        <w:t xml:space="preserve">Kyoto</w:t>
      </w:r>
    </w:p>
    <w:bookmarkStart w:id="28" w:name="X669583ca0b13294bd0390f97dcff08d891e7848"/>
    <w:p>
      <w:pPr>
        <w:pStyle w:val="Heading1"/>
      </w:pPr>
      <w:r>
        <w:t xml:space="preserve">Research Proposal: Establishing a Cutting-Edge Ophthalmologist Research Program at Kyoto University Hospital, Japan</w:t>
      </w:r>
    </w:p>
    <w:bookmarkStart w:id="20" w:name="introduction"/>
    <w:p>
      <w:pPr>
        <w:pStyle w:val="Heading2"/>
      </w:pPr>
      <w:r>
        <w:t xml:space="preserve">Introduction</w:t>
      </w:r>
    </w:p>
    <w:p>
      <w:pPr>
        <w:pStyle w:val="FirstParagraph"/>
      </w:pPr>
      <w:r>
        <w:t xml:space="preserve">The field of ophthalmology stands at a critical juncture in Japan, where an accelerating aging population and urbanization have intensified the prevalence of age-related ocular diseases. With Kyoto serving as a global hub for medical innovation and cultural preservation, this Research Proposal outlines a strategic initiative to establish a specialized Ophthalmologist-led research program at Kyoto University Hospital. This project addresses the urgent need for culturally tailored ophthalmic interventions in Japan, leveraging Kyoto's unique position at the intersection of traditional healthcare wisdom and advanced biomedical technology. The proposed research directly responds to Japan's National Health Policy 2030, which identifies eye disease management as a priority for elderly care infrastructure.</w:t>
      </w:r>
    </w:p>
    <w:bookmarkEnd w:id="20"/>
    <w:bookmarkStart w:id="21" w:name="problem-statement-and-context"/>
    <w:p>
      <w:pPr>
        <w:pStyle w:val="Heading2"/>
      </w:pPr>
      <w:r>
        <w:t xml:space="preserve">Problem Statement and Context</w:t>
      </w:r>
    </w:p>
    <w:p>
      <w:pPr>
        <w:pStyle w:val="FirstParagraph"/>
      </w:pPr>
      <w:r>
        <w:t xml:space="preserve">In Japan, the proportion of citizens aged 65+ exceeds 30%, with age-related macular degeneration (AMD), diabetic retinopathy, and glaucoma affecting over 18 million individuals. Kyoto Prefecture exhibits a higher-than-national-average incidence of these conditions due to its dense elderly population and distinctive dietary patterns. Current ophthalmic care in Japan remains largely reactive rather than preventive, with limited research focused on Asian-specific genetic markers and environmental risk factors. The absence of a dedicated Ophthalmologist research hub in Kyoto—despite the city's status as a UNESCO City of Peace for Health—creates a critical gap between clinical practice and evidence-based innovation. This Research Proposal directly addresses these challenges through an integrated approach centered on the Ophthalmologist as both clinician-scientist and community health advocate.</w:t>
      </w:r>
    </w:p>
    <w:bookmarkEnd w:id="21"/>
    <w:bookmarkStart w:id="22" w:name="research-objectives"/>
    <w:p>
      <w:pPr>
        <w:pStyle w:val="Heading2"/>
      </w:pPr>
      <w:r>
        <w:t xml:space="preserve">Research Objectives</w:t>
      </w:r>
    </w:p>
    <w:p>
      <w:pPr>
        <w:numPr>
          <w:ilvl w:val="0"/>
          <w:numId w:val="1001"/>
        </w:numPr>
        <w:pStyle w:val="Compact"/>
      </w:pPr>
      <w:r>
        <w:t xml:space="preserve">To develop a population-specific diagnostic algorithm for early-stage AMD in Japanese patients by analyzing genetic, dietary, and environmental data from Kyoto cohorts.</w:t>
      </w:r>
    </w:p>
    <w:p>
      <w:pPr>
        <w:numPr>
          <w:ilvl w:val="0"/>
          <w:numId w:val="1001"/>
        </w:numPr>
        <w:pStyle w:val="Compact"/>
      </w:pPr>
      <w:r>
        <w:t xml:space="preserve">To evaluate the efficacy of tele-ophthalmology platforms for rural Kyōto regions, addressing access disparities through mobile clinics and AI-assisted screening.</w:t>
      </w:r>
    </w:p>
    <w:p>
      <w:pPr>
        <w:numPr>
          <w:ilvl w:val="0"/>
          <w:numId w:val="1001"/>
        </w:numPr>
        <w:pStyle w:val="Compact"/>
      </w:pPr>
      <w:r>
        <w:t xml:space="preserve">To establish a longitudinal study on the impact of traditional Japanese dietary components (e.g., green tea catechins, natto) on retinal health progression.</w:t>
      </w:r>
    </w:p>
    <w:p>
      <w:pPr>
        <w:numPr>
          <w:ilvl w:val="0"/>
          <w:numId w:val="1001"/>
        </w:numPr>
        <w:pStyle w:val="Compact"/>
      </w:pPr>
      <w:r>
        <w:t xml:space="preserve">To create a standardized training framework for Ophthalmologists specializing in geriatric eye care within Japan's medical education system.</w:t>
      </w:r>
    </w:p>
    <w:bookmarkEnd w:id="22"/>
    <w:bookmarkStart w:id="23" w:name="methodology"/>
    <w:p>
      <w:pPr>
        <w:pStyle w:val="Heading2"/>
      </w:pPr>
      <w:r>
        <w:t xml:space="preserve">Methodology</w:t>
      </w:r>
    </w:p>
    <w:p>
      <w:pPr>
        <w:pStyle w:val="FirstParagraph"/>
      </w:pPr>
      <w:r>
        <w:t xml:space="preserve">This multi-phase study will utilize Kyoto as its primary research ecosystem. Phase 1 (Year 1) involves recruiting 3,000 participants from Kyoto City and surrounding rural municipalities through partnerships with local health centers, leveraging Japan's universal healthcare database for longitudinal tracking. The Ophthalmologist research team will employ advanced spectral-domain OCT imaging and machine learning algorithms trained on Asian ocular datasets to identify early pathology biomarkers. Crucially, the study incorporates ethnographic methods—guided by Kyoto's tradition of *wabi-sabi* (appreciation of imperfection)—to understand patient perspectives on treatment adherence within Japanese cultural contexts.</w:t>
      </w:r>
    </w:p>
    <w:p>
      <w:pPr>
        <w:pStyle w:val="BodyText"/>
      </w:pPr>
      <w:r>
        <w:t xml:space="preserve">Phase 2 (Year 2–3) will implement a randomized controlled trial comparing tele-ophthalmology with in-person care in Kyoto's remote villages, using IoT-enabled portable devices developed with local tech firms like Kyocera. The Ophthalmologist team will collaborate with Kyoto University's Institute for Integrated Cell-Material Sciences to develop biodegradable hydrogel implants for targeted drug delivery—a technology aligned with Japan's national focus on sustainable medical innovation.</w:t>
      </w:r>
    </w:p>
    <w:bookmarkEnd w:id="23"/>
    <w:bookmarkStart w:id="24" w:name="significance-to-japan-kyoto"/>
    <w:p>
      <w:pPr>
        <w:pStyle w:val="Heading2"/>
      </w:pPr>
      <w:r>
        <w:t xml:space="preserve">Significance to Japan Kyoto</w:t>
      </w:r>
    </w:p>
    <w:p>
      <w:pPr>
        <w:pStyle w:val="FirstParagraph"/>
      </w:pPr>
      <w:r>
        <w:t xml:space="preserve">This research transcends clinical outcomes by embedding itself within Kyoto's identity as a city where ancient traditions inform modern solutions. The project will partner with the Kyoto Protocol on Cultural Heritage Healthcare, integrating practices like *kintsugi* (golden repair) philosophy into patient counseling models that reframe vision loss as an opportunity for adaptive growth. By situating the Ophthalmologist within this cultural framework, the proposal addresses Japan's unique challenge: developing medical interventions that honor cultural values while advancing science. The findings will directly inform Kyoto City's 2050 Healthy Aging Initiative and position Japan Kyoto as a global reference point for culturally intelligent ophthalmic care.</w:t>
      </w:r>
    </w:p>
    <w:bookmarkEnd w:id="24"/>
    <w:bookmarkStart w:id="25" w:name="expected-outcomes"/>
    <w:p>
      <w:pPr>
        <w:pStyle w:val="Heading2"/>
      </w:pPr>
      <w:r>
        <w:t xml:space="preserve">Expected Outcomes</w:t>
      </w:r>
    </w:p>
    <w:p>
      <w:pPr>
        <w:pStyle w:val="FirstParagraph"/>
      </w:pPr>
      <w:r>
        <w:t xml:space="preserve">The Research Proposal anticipates six key deliverables: (1) A validated risk prediction model for AMD in Japanese cohorts, published in *Ophthalmology*; (2) A telemedicine protocol endorsed by Japan's Ministry of Health for rural deployment; (3) 5–7 peer-reviewed papers on dietary interventions, with co-authorship from Kyoto University researchers; (4) A national training curriculum approved by the Japanese Ophthalmological Society; (5) Partnerships with Kyoto-based enterprises for commercializing AI diagnostic tools; and (6) A publicly accessible database of ophthalmic health metrics for Japan's aging population. Critically, all outcomes will be designed to align with Japan's "Society 5.0" vision of human-centered technological integration.</w:t>
      </w:r>
    </w:p>
    <w:bookmarkEnd w:id="25"/>
    <w:bookmarkStart w:id="26" w:name="timeline-and-resource-alignment"/>
    <w:p>
      <w:pPr>
        <w:pStyle w:val="Heading2"/>
      </w:pPr>
      <w:r>
        <w:t xml:space="preserve">Timeline and Resource Alignment</w:t>
      </w:r>
    </w:p>
    <w:p>
      <w:pPr>
        <w:pStyle w:val="FirstParagraph"/>
      </w:pPr>
      <w:r>
        <w:t xml:space="preserve">The three-year project commences in Q1 2025 with Kyoto University Hospital as the operational base. Year 1 focuses on infrastructure development, including a specialized ophthalmic research lab within the hospital's existing Eye Center. Resource allocation prioritizes Japanese-validated equipment—such as Topcon's OCT-A devices—to ensure local relevance. The Ophthalmologist team will include 3 clinical researchers (2 from Kyoto University, 1 with expertise in Asian population studies), supported by a data science unit co-located at Kyoto Institute of Technology. Budget requests emphasize sustainable local partnerships: 70% of funding will support salaries and community outreach, while 30% covers technology procurement through Japan's New Energy and Industrial Technology Development Organization (NEDO) grants.</w:t>
      </w:r>
    </w:p>
    <w:bookmarkEnd w:id="26"/>
    <w:bookmarkStart w:id="27" w:name="conclusion"/>
    <w:p>
      <w:pPr>
        <w:pStyle w:val="Heading2"/>
      </w:pPr>
      <w:r>
        <w:t xml:space="preserve">Conclusion</w:t>
      </w:r>
    </w:p>
    <w:p>
      <w:pPr>
        <w:pStyle w:val="FirstParagraph"/>
      </w:pPr>
      <w:r>
        <w:t xml:space="preserve">This Research Proposal establishes a transformative pathway for the Ophthalmologist as a pivotal figure in Japan's healthcare evolution. By anchoring ophthalmic research within Kyoto—where historical medical wisdom meets cutting-edge science—we create a replicable model for Japan-wide implementation. The initiative responds directly to national health imperatives while respecting Kyoto's cultural ethos, ensuring that advancements in vision care emerge from and serve the community they aim to support. This work will not only advance global ophthalmology but also cement Japan Kyoto's reputation as a leader in human-centered medical innovation where technology serves humanity, not the reverse. The proposed Ophthalmologist-led research program represents a strategic investment in preserving sight—and dignity—across Japan's most vulnerable demographic, making it indispensable to the future of healthcare in our aging society.</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Ophthalmic Care in Japan Kyoto</dc:title>
  <dc:creator/>
  <dc:language>en</dc:language>
  <cp:keywords/>
  <dcterms:created xsi:type="dcterms:W3CDTF">2026-07-23T10:43:07Z</dcterms:created>
  <dcterms:modified xsi:type="dcterms:W3CDTF">2026-07-23T10:43:07Z</dcterms:modified>
</cp:coreProperties>
</file>

<file path=docProps/custom.xml><?xml version="1.0" encoding="utf-8"?>
<Properties xmlns="http://schemas.openxmlformats.org/officeDocument/2006/custom-properties" xmlns:vt="http://schemas.openxmlformats.org/officeDocument/2006/docPropsVTypes"/>
</file>