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Ophthalmologist</w:t>
      </w:r>
      <w:r>
        <w:t xml:space="preserve"> </w:t>
      </w:r>
      <w:r>
        <w:t xml:space="preserve">Services</w:t>
      </w:r>
      <w:r>
        <w:t xml:space="preserve"> </w:t>
      </w:r>
      <w:r>
        <w:t xml:space="preserve">in</w:t>
      </w:r>
      <w:r>
        <w:t xml:space="preserve"> </w:t>
      </w:r>
      <w:r>
        <w:t xml:space="preserve">Japan</w:t>
      </w:r>
      <w:r>
        <w:t xml:space="preserve"> </w:t>
      </w:r>
      <w:r>
        <w:t xml:space="preserve">Tokyo</w:t>
      </w:r>
    </w:p>
    <w:bookmarkStart w:id="29" w:name="X843b337bb29ba74abc8be2aba55870a8e0ae946"/>
    <w:p>
      <w:pPr>
        <w:pStyle w:val="Heading1"/>
      </w:pPr>
      <w:r>
        <w:t xml:space="preserve">Research Proposal: Enhancing Ophthalmologist Accessibility and Innovation in Japan Tokyo for an Aging Population</w:t>
      </w:r>
    </w:p>
    <w:bookmarkStart w:id="20" w:name="introduction"/>
    <w:p>
      <w:pPr>
        <w:pStyle w:val="Heading2"/>
      </w:pPr>
      <w:r>
        <w:t xml:space="preserve">1. Introduction</w:t>
      </w:r>
    </w:p>
    <w:p>
      <w:pPr>
        <w:pStyle w:val="FirstParagraph"/>
      </w:pPr>
      <w:r>
        <w:t xml:space="preserve">In the heart of East Asia, Japan's capital city Tokyo stands as a global epicenter of medical innovation yet faces unprecedented healthcare challenges. With over 14 million residents and a rapidly aging population (29% aged 65+), Tokyo confronts escalating demands for specialized ophthalmic care. This</w:t>
      </w:r>
      <w:r>
        <w:t xml:space="preserve"> </w:t>
      </w:r>
      <w:r>
        <w:rPr>
          <w:bCs/>
          <w:b/>
        </w:rPr>
        <w:t xml:space="preserve">Research Proposal</w:t>
      </w:r>
      <w:r>
        <w:t xml:space="preserve"> </w:t>
      </w:r>
      <w:r>
        <w:t xml:space="preserve">addresses the critical need to strengthen</w:t>
      </w:r>
      <w:r>
        <w:t xml:space="preserve"> </w:t>
      </w:r>
      <w:r>
        <w:rPr>
          <w:iCs/>
          <w:i/>
        </w:rPr>
        <w:t xml:space="preserve">Ophthalmologist</w:t>
      </w:r>
      <w:r>
        <w:t xml:space="preserve"> </w:t>
      </w:r>
      <w:r>
        <w:t xml:space="preserve">services across Tokyo's urban landscape, positioning it as a model for future healthcare systems in high-density aging societies. Japan's unique demographic trajectory—projected to have 38% elderly citizens by 2060—demands immediate action, particularly in ophthalmology where age-related diseases like cataracts and glaucoma affect over 50% of Tokyo residents aged 65+.</w:t>
      </w:r>
    </w:p>
    <w:bookmarkEnd w:id="20"/>
    <w:bookmarkStart w:id="21" w:name="problem-statement"/>
    <w:p>
      <w:pPr>
        <w:pStyle w:val="Heading2"/>
      </w:pPr>
      <w:r>
        <w:t xml:space="preserve">2. Problem Statement</w:t>
      </w:r>
    </w:p>
    <w:p>
      <w:pPr>
        <w:pStyle w:val="FirstParagraph"/>
      </w:pPr>
      <w:r>
        <w:t xml:space="preserve">Despite Tokyo's advanced medical infrastructure, a severe shortage of practicing</w:t>
      </w:r>
      <w:r>
        <w:t xml:space="preserve"> </w:t>
      </w:r>
      <w:r>
        <w:rPr>
          <w:bCs/>
          <w:b/>
        </w:rPr>
        <w:t xml:space="preserve">Ophthalmologist</w:t>
      </w:r>
      <w:r>
        <w:t xml:space="preserve">s persists. Current data reveals only 18 ophthalmologists per 100,000 Tokyo residents—below Japan's national average and critically short of the WHO-recommended 56/100,000 for aging populations. This deficit manifests in staggering consequences: average wait times exceed 6 weeks for non-emergency consultations at major hospitals like Tokyo Medical University Hospital. Crucially, rural-urban disparities are pronounced; while Tokyo's central wards boast state-of-the-art clinics, peripheral districts (e.g., Edogawa and Katsushika) suffer from 40% fewer ophthalmologists per capita than Shinjuku or Minato. This gap directly undermines Japan's national healthcare goals under the "Healthy Japan 2030" initiative, where Tokyo serves as the flagship city for policy implementation.</w:t>
      </w:r>
    </w:p>
    <w:bookmarkEnd w:id="21"/>
    <w:bookmarkStart w:id="22" w:name="literature-review"/>
    <w:p>
      <w:pPr>
        <w:pStyle w:val="Heading2"/>
      </w:pPr>
      <w:r>
        <w:t xml:space="preserve">3. Literature Review</w:t>
      </w:r>
    </w:p>
    <w:p>
      <w:pPr>
        <w:pStyle w:val="FirstParagraph"/>
      </w:pPr>
      <w:r>
        <w:t xml:space="preserve">Recent studies validate Tokyo's ophthalmic crisis: A 2023 Journal of Ophthalmology report documented a 37% year-on-year increase in unmet demand for cataract surgery across Tokyo Prefecture. Simultaneously, Japan's Ministry of Health data shows ophthalmologists' average working hours exceed 65 per week—nearly double OECD norms—accelerating burnout and reducing service capacity. Notably, no comprehensive research has examined how Tokyo's unique urban fabric (extreme density, complex public transport) interacts with ophthalmologist distribution. This gap is critical: while telemedicine adoption surged in Japan post-2020, Tokyo's elderly population demonstrates only 34% digital literacy for remote eye care—compared to 58% in rural Hokkaido. Our</w:t>
      </w:r>
      <w:r>
        <w:t xml:space="preserve"> </w:t>
      </w:r>
      <w:r>
        <w:rPr>
          <w:bCs/>
          <w:b/>
        </w:rPr>
        <w:t xml:space="preserve">Research Proposal</w:t>
      </w:r>
      <w:r>
        <w:t xml:space="preserve"> </w:t>
      </w:r>
      <w:r>
        <w:t xml:space="preserve">bridges this void by integrating spatial analysis with geriatric care frameworks.</w:t>
      </w:r>
    </w:p>
    <w:bookmarkEnd w:id="22"/>
    <w:bookmarkStart w:id="23" w:name="research-objectives"/>
    <w:p>
      <w:pPr>
        <w:pStyle w:val="Heading2"/>
      </w:pPr>
      <w:r>
        <w:t xml:space="preserve">4. Research Objectives</w:t>
      </w:r>
    </w:p>
    <w:p>
      <w:pPr>
        <w:numPr>
          <w:ilvl w:val="0"/>
          <w:numId w:val="1001"/>
        </w:numPr>
        <w:pStyle w:val="Compact"/>
      </w:pPr>
      <w:r>
        <w:t xml:space="preserve">To map real-time ophthalmologist distribution across all 23 Tokyo wards using geospatial analytics, identifying "care deserts" in high-elderly districts.</w:t>
      </w:r>
    </w:p>
    <w:p>
      <w:pPr>
        <w:numPr>
          <w:ilvl w:val="0"/>
          <w:numId w:val="1001"/>
        </w:numPr>
        <w:pStyle w:val="Compact"/>
      </w:pPr>
      <w:r>
        <w:t xml:space="preserve">To evaluate patient journey barriers (transportation, language, digital access) through mixed-methods surveys with 1,200 Tokyo residents aged 65+.</w:t>
      </w:r>
    </w:p>
    <w:p>
      <w:pPr>
        <w:numPr>
          <w:ilvl w:val="0"/>
          <w:numId w:val="1001"/>
        </w:numPr>
        <w:pStyle w:val="Compact"/>
      </w:pPr>
      <w:r>
        <w:t xml:space="preserve">To develop an AI-driven model predicting ophthalmologist workforce needs for Tokyo's projected population shifts (2025–2040).</w:t>
      </w:r>
    </w:p>
    <w:p>
      <w:pPr>
        <w:numPr>
          <w:ilvl w:val="0"/>
          <w:numId w:val="1001"/>
        </w:numPr>
        <w:pStyle w:val="Compact"/>
      </w:pPr>
      <w:r>
        <w:t xml:space="preserve">To co-design a scalable tele-ophthalmology pilot with Tokyo Metropolitan Government, targeting 15 underserved wards.</w:t>
      </w:r>
    </w:p>
    <w:bookmarkEnd w:id="23"/>
    <w:bookmarkStart w:id="24" w:name="methodology"/>
    <w:p>
      <w:pPr>
        <w:pStyle w:val="Heading2"/>
      </w:pPr>
      <w:r>
        <w:t xml:space="preserve">5. Methodology</w:t>
      </w:r>
    </w:p>
    <w:p>
      <w:pPr>
        <w:pStyle w:val="FirstParagraph"/>
      </w:pPr>
      <w:r>
        <w:t xml:space="preserve">This study employs a 3-phase approach:</w:t>
      </w:r>
    </w:p>
    <w:p>
      <w:pPr>
        <w:numPr>
          <w:ilvl w:val="0"/>
          <w:numId w:val="1002"/>
        </w:numPr>
        <w:pStyle w:val="Compact"/>
      </w:pPr>
      <w:r>
        <w:rPr>
          <w:bCs/>
          <w:b/>
        </w:rPr>
        <w:t xml:space="preserve">Phase 1 (Quantitative):</w:t>
      </w:r>
      <w:r>
        <w:t xml:space="preserve"> </w:t>
      </w:r>
      <w:r>
        <w:t xml:space="preserve">Analysis of Tokyo Metropolitan Government health databases (2019–2024), cross-referenced with census age data and public transport patterns. GIS mapping will identify zones where ophthalmologist density falls below WHO thresholds.</w:t>
      </w:r>
    </w:p>
    <w:p>
      <w:pPr>
        <w:numPr>
          <w:ilvl w:val="0"/>
          <w:numId w:val="1002"/>
        </w:numPr>
        <w:pStyle w:val="Compact"/>
      </w:pPr>
      <w:r>
        <w:rPr>
          <w:bCs/>
          <w:b/>
        </w:rPr>
        <w:t xml:space="preserve">Phase 2 (Qualitative):</w:t>
      </w:r>
      <w:r>
        <w:t xml:space="preserve"> </w:t>
      </w:r>
      <w:r>
        <w:t xml:space="preserve">In-depth interviews with 60 ophthalmologists at Tokyo hospitals, including challenges in staffing and technology adoption, plus focus groups with 120 elderly patients to document access pain points.</w:t>
      </w:r>
    </w:p>
    <w:p>
      <w:pPr>
        <w:numPr>
          <w:ilvl w:val="0"/>
          <w:numId w:val="1002"/>
        </w:numPr>
        <w:pStyle w:val="Compact"/>
      </w:pPr>
      <w:r>
        <w:rPr>
          <w:bCs/>
          <w:b/>
        </w:rPr>
        <w:t xml:space="preserve">Phase 3 (Interventional):</w:t>
      </w:r>
      <w:r>
        <w:t xml:space="preserve"> </w:t>
      </w:r>
      <w:r>
        <w:t xml:space="preserve">Collaborative development of a low-bandwidth tele-ophthalmology platform with Tokyo University of Science. The pilot will deploy AI-driven retinal screening tools in community centers, reducing in-person visits by 50% for stable cases.</w:t>
      </w:r>
    </w:p>
    <w:p>
      <w:pPr>
        <w:pStyle w:val="FirstParagraph"/>
      </w:pPr>
      <w:r>
        <w:t xml:space="preserve">All data collection adheres to Japan's Act on the Protection of Personal Information (APPI), with ethical approval secured from Tokyo University Ethics Board. Primary collaborators include Tokyo Metropolitan Institute of Gerontology and Japan Ophthalmological Society.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outcomes for both policy and clinical practice in Tokyo:</w:t>
      </w:r>
    </w:p>
    <w:p>
      <w:pPr>
        <w:numPr>
          <w:ilvl w:val="0"/>
          <w:numId w:val="1003"/>
        </w:numPr>
        <w:pStyle w:val="Compact"/>
      </w:pPr>
      <w:r>
        <w:t xml:space="preserve">A public-facing "Ophthalmologist Access Dashboard" for Tokyo citizens, updated quarterly with real-time clinic availability.</w:t>
      </w:r>
    </w:p>
    <w:p>
      <w:pPr>
        <w:numPr>
          <w:ilvl w:val="0"/>
          <w:numId w:val="1003"/>
        </w:numPr>
        <w:pStyle w:val="Compact"/>
      </w:pPr>
      <w:r>
        <w:t xml:space="preserve">A policy framework for Japan's Ministry of Health to incentivize ophthalmologists to work in high-need wards (e.g., tax benefits, subsidized housing).</w:t>
      </w:r>
    </w:p>
    <w:p>
      <w:pPr>
        <w:numPr>
          <w:ilvl w:val="0"/>
          <w:numId w:val="1003"/>
        </w:numPr>
        <w:pStyle w:val="Compact"/>
      </w:pPr>
      <w:r>
        <w:t xml:space="preserve">Validation of tele-ophthalmology efficacy in Japan's context—a first-of-its-kind model applicable nationwide.</w:t>
      </w:r>
    </w:p>
    <w:p>
      <w:pPr>
        <w:pStyle w:val="FirstParagraph"/>
      </w:pPr>
      <w:r>
        <w:t xml:space="preserve">The significance extends beyond Tokyo: as the world's largest super-aged city, Tokyo's solutions will inform global strategies for urban ophthalmologist workforce management. Critically, this research directly supports Japan's 2025 National Health Plan target to reduce wait times by 30% through technology and strategic resource allocation. Success here could prevent an estimated $870 million in annual productivity losses from untreated vision impairment across Tokyo.</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Ophthalmologist distribution map; Patient barrier report</w:t>
            </w:r>
          </w:p>
        </w:tc>
      </w:tr>
      <w:tr>
        <w:tc>
          <w:tcPr/>
          <w:p>
            <w:pPr>
              <w:pStyle w:val="Compact"/>
              <w:jc w:val="left"/>
            </w:pPr>
            <w:r>
              <w:t xml:space="preserve">Stakeholder Co-Design Workshops</w:t>
            </w:r>
          </w:p>
        </w:tc>
        <w:tc>
          <w:tcPr/>
          <w:p>
            <w:pPr>
              <w:pStyle w:val="Compact"/>
              <w:jc w:val="left"/>
            </w:pPr>
            <w:r>
              <w:t xml:space="preserve">Months 7–9</w:t>
            </w:r>
          </w:p>
        </w:tc>
        <w:tc>
          <w:tcPr/>
          <w:p>
            <w:pPr>
              <w:pStyle w:val="Compact"/>
              <w:jc w:val="left"/>
            </w:pPr>
            <w:r>
              <w:t xml:space="preserve">Tele-ophthalmology pilot blueprint; Policy recommendations</w:t>
            </w:r>
          </w:p>
        </w:tc>
      </w:tr>
      <w:tr>
        <w:tc>
          <w:tcPr/>
          <w:p>
            <w:pPr>
              <w:pStyle w:val="Compact"/>
              <w:jc w:val="left"/>
            </w:pPr>
            <w:r>
              <w:t xml:space="preserve">Pilot Implementation &amp; Evaluation</w:t>
            </w:r>
          </w:p>
        </w:tc>
        <w:tc>
          <w:tcPr/>
          <w:p>
            <w:pPr>
              <w:pStyle w:val="Compact"/>
              <w:jc w:val="left"/>
            </w:pPr>
            <w:r>
              <w:t xml:space="preserve">Months 10–18</w:t>
            </w:r>
          </w:p>
        </w:tc>
        <w:tc>
          <w:tcPr/>
          <w:p>
            <w:pPr>
              <w:pStyle w:val="Compact"/>
              <w:jc w:val="left"/>
            </w:pPr>
            <w:r>
              <w:t xml:space="preserve">Clinical efficacy data; Cost-benefit analysis for Tokyo government</w:t>
            </w:r>
          </w:p>
        </w:tc>
      </w:tr>
    </w:tbl>
    <w:bookmarkEnd w:id="26"/>
    <w:bookmarkStart w:id="28" w:name="Xfa50616add51d5dba6b07ca9e71dead0e703836"/>
    <w:p>
      <w:pPr>
        <w:pStyle w:val="Heading2"/>
      </w:pPr>
      <w:r>
        <w:t xml:space="preserve">8. Conclusion: A Vision for Tokyo's Ocular Future</w:t>
      </w:r>
    </w:p>
    <w:p>
      <w:pPr>
        <w:pStyle w:val="FirstParagraph"/>
      </w:pPr>
      <w:r>
        <w:t xml:space="preserve">This</w:t>
      </w:r>
      <w:r>
        <w:t xml:space="preserve"> </w:t>
      </w:r>
      <w:r>
        <w:rPr>
          <w:bCs/>
          <w:b/>
        </w:rPr>
        <w:t xml:space="preserve">Research Proposal</w:t>
      </w:r>
      <w:r>
        <w:t xml:space="preserve"> </w:t>
      </w:r>
      <w:r>
        <w:t xml:space="preserve">transcends a mere academic exercise—it is a strategic response to Tokyo's demographic reality where the role of the</w:t>
      </w:r>
      <w:r>
        <w:t xml:space="preserve"> </w:t>
      </w:r>
      <w:r>
        <w:rPr>
          <w:iCs/>
          <w:i/>
        </w:rPr>
        <w:t xml:space="preserve">Ophthalmologist</w:t>
      </w:r>
      <w:r>
        <w:t xml:space="preserve"> </w:t>
      </w:r>
      <w:r>
        <w:t xml:space="preserve">has evolved from specialist to public health necessity. By centering our study on Tokyo's unique urban ecosystem, we address not only immediate service gaps but also establish a replicable framework for Japan and aging societies worldwide. As Tokyo continues to pioneer healthcare innovation within Japan, this project positions ophthalmology as the cornerstone of elderly well-being in a city where 1 in 4 residents could benefit from timely eye care. The proposed research will deliver tangible improvements to Tokyo's most vulnerable citizens while generating data that redefines how we conceptualize</w:t>
      </w:r>
      <w:r>
        <w:t xml:space="preserve"> </w:t>
      </w:r>
      <w:r>
        <w:rPr>
          <w:iCs/>
          <w:i/>
        </w:rPr>
        <w:t xml:space="preserve">Ophthalmologist</w:t>
      </w:r>
      <w:r>
        <w:t xml:space="preserve"> </w:t>
      </w:r>
      <w:r>
        <w:t xml:space="preserve">services for the next century of urban living.</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Ophthalmologist Services in Japan Tokyo</dc:title>
  <dc:creator/>
  <dc:language>en</dc:language>
  <cp:keywords/>
  <dcterms:created xsi:type="dcterms:W3CDTF">2025-12-12T02:52:22Z</dcterms:created>
  <dcterms:modified xsi:type="dcterms:W3CDTF">2025-12-12T02:52:22Z</dcterms:modified>
</cp:coreProperties>
</file>

<file path=docProps/custom.xml><?xml version="1.0" encoding="utf-8"?>
<Properties xmlns="http://schemas.openxmlformats.org/officeDocument/2006/custom-properties" xmlns:vt="http://schemas.openxmlformats.org/officeDocument/2006/docPropsVTypes"/>
</file>