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Development</w:t>
      </w:r>
      <w:r>
        <w:t xml:space="preserve"> </w:t>
      </w:r>
      <w:r>
        <w:t xml:space="preserve">in</w:t>
      </w:r>
      <w:r>
        <w:t xml:space="preserve"> </w:t>
      </w:r>
      <w:r>
        <w:t xml:space="preserve">Urban</w:t>
      </w:r>
      <w:r>
        <w:t xml:space="preserve"> </w:t>
      </w:r>
      <w:r>
        <w:t xml:space="preserve">Nairobi,</w:t>
      </w:r>
      <w:r>
        <w:t xml:space="preserve"> </w:t>
      </w:r>
      <w:r>
        <w:t xml:space="preserve">Kenya</w:t>
      </w:r>
    </w:p>
    <w:bookmarkStart w:id="28" w:name="X390950e1c810c2c1a5079cadb996c779aa8d41a"/>
    <w:p>
      <w:pPr>
        <w:pStyle w:val="Heading1"/>
      </w:pPr>
      <w:r>
        <w:t xml:space="preserve">Research Proposal: Addressing Critical Ophthalmic Care Gaps through Specialist Workforce Expansion in Nairobi, Kenya</w:t>
      </w:r>
    </w:p>
    <w:bookmarkStart w:id="20" w:name="i.-introduction-and-problem-statement"/>
    <w:p>
      <w:pPr>
        <w:pStyle w:val="Heading2"/>
      </w:pPr>
      <w:r>
        <w:t xml:space="preserve">I. Introduction and Problem Statement</w:t>
      </w:r>
    </w:p>
    <w:p>
      <w:pPr>
        <w:pStyle w:val="FirstParagraph"/>
      </w:pPr>
      <w:r>
        <w:t xml:space="preserve">Kenya Nairobi, as the nation's urban epicenter housing over 4 million residents, faces a severe crisis in ophthalmic healthcare delivery. With an estimated 30% of Kenyans suffering from vision impairment—75% of which is preventable or treatable—the shortage of trained</w:t>
      </w:r>
      <w:r>
        <w:t xml:space="preserve"> </w:t>
      </w:r>
      <w:r>
        <w:rPr>
          <w:iCs/>
          <w:i/>
        </w:rPr>
        <w:t xml:space="preserve">Ophthalmologist</w:t>
      </w:r>
      <w:r>
        <w:t xml:space="preserve"> </w:t>
      </w:r>
      <w:r>
        <w:t xml:space="preserve">professionals has created a devastating public health emergency. Current data reveals only 42 certified ophthalmologists serve the entire Nairobi metropolitan area, translating to a ratio of one specialist per 950,000 people—far below the World Health Organization's recommended minimum of one per 100,000. This critical deficit directly contributes to untreated cataracts (affecting over 25% of Nairobi's elderly population), diabetic retinopathy complications, and childhood blindness from preventable causes. The</w:t>
      </w:r>
      <w:r>
        <w:t xml:space="preserve"> </w:t>
      </w:r>
      <w:r>
        <w:rPr>
          <w:bCs/>
          <w:b/>
        </w:rPr>
        <w:t xml:space="preserve">Research Proposal</w:t>
      </w:r>
      <w:r>
        <w:t xml:space="preserve"> </w:t>
      </w:r>
      <w:r>
        <w:t xml:space="preserve">outlined here addresses this urgent gap by examining systemic barriers to ophthalmic workforce development specifically within Kenya Nairobi, with the goal of developing actionable strategies to expand specialist capacity.</w:t>
      </w:r>
    </w:p>
    <w:bookmarkEnd w:id="20"/>
    <w:bookmarkStart w:id="21" w:name="X68771d2793762e9bd7f488bf526ecac4728139f"/>
    <w:p>
      <w:pPr>
        <w:pStyle w:val="Heading2"/>
      </w:pPr>
      <w:r>
        <w:t xml:space="preserve">II. Significance of the Study in Kenya Nairobi Context</w:t>
      </w:r>
    </w:p>
    <w:p>
      <w:pPr>
        <w:pStyle w:val="FirstParagraph"/>
      </w:pPr>
      <w:r>
        <w:t xml:space="preserve">Nairobi's unique urban landscape—characterized by extreme socioeconomic disparities, dense informal settlements (e.g., Kibera and Mathare), and a rapidly aging population—exacerbates eye care inequities. While rural areas face geographic barriers, Nairobi's challenge is institutional: overcrowded public hospitals like Kenyatta National Hospital (KNH) report 12–18 month wait times for cataract surgery, while private facilities charge fees beyond the reach of 70% of residents. This situation violates Kenya's Vision 2030 health targets and the National Eye Health Policy (2019), which prioritizes eliminating avoidable blindness. Crucially, this</w:t>
      </w:r>
      <w:r>
        <w:t xml:space="preserve"> </w:t>
      </w:r>
      <w:r>
        <w:rPr>
          <w:bCs/>
          <w:b/>
        </w:rPr>
        <w:t xml:space="preserve">Research Proposal</w:t>
      </w:r>
      <w:r>
        <w:t xml:space="preserve"> </w:t>
      </w:r>
      <w:r>
        <w:t xml:space="preserve">focuses on Nairobi as a microcosm of Kenya's urban health system challenges, where solutions can inform national policy for 48% of Kenyans living in cities by 2030.</w:t>
      </w:r>
    </w:p>
    <w:bookmarkEnd w:id="21"/>
    <w:bookmarkStart w:id="22" w:name="X8fa61c8b8307b2e619d2e75eeccf408832d6d1a"/>
    <w:p>
      <w:pPr>
        <w:pStyle w:val="Heading2"/>
      </w:pPr>
      <w:r>
        <w:t xml:space="preserve">III. Literature Review: Critical Gaps in Existing Evidence</w:t>
      </w:r>
    </w:p>
    <w:p>
      <w:pPr>
        <w:pStyle w:val="FirstParagraph"/>
      </w:pPr>
      <w:r>
        <w:t xml:space="preserve">Existing studies on Kenyan eye health (e.g., WHO Kenya Country Report, 2021) document disease prevalence but neglect Nairobi-specific workforce dynamics. Research by Mwangi et al. (2020) identified training bottlenecks at Kenyatta University's College of Health Sciences but did not analyze urban patient flow or retention challenges for</w:t>
      </w:r>
      <w:r>
        <w:t xml:space="preserve"> </w:t>
      </w:r>
      <w:r>
        <w:rPr>
          <w:iCs/>
          <w:i/>
        </w:rPr>
        <w:t xml:space="preserve">Ophthalmologist</w:t>
      </w:r>
      <w:r>
        <w:t xml:space="preserve"> </w:t>
      </w:r>
      <w:r>
        <w:t xml:space="preserve">staff in Nairobi. Similarly, the Kenya Medical Practitioners Council's 2022 report highlights national shortages but lacks granular data on Nairobi's private-public care divide. This gap is critical: urban settings require tailored solutions unlike rural outreach models. Our study directly addresses this void by centering</w:t>
      </w:r>
      <w:r>
        <w:t xml:space="preserve"> </w:t>
      </w:r>
      <w:r>
        <w:rPr>
          <w:bCs/>
          <w:b/>
        </w:rPr>
        <w:t xml:space="preserve">Ophthalmologist</w:t>
      </w:r>
      <w:r>
        <w:t xml:space="preserve"> </w:t>
      </w:r>
      <w:r>
        <w:t xml:space="preserve">workforce metrics within Nairobi's complex healthcare ecosystem—where public facilities serve 80% of the population but lack specialist retention strategies.</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quantify the current ophthalmic care deficit in Nairobi using patient wait times, surgical backlogs, and disease prevalence data across 10 public facilities.</w:t>
      </w:r>
    </w:p>
    <w:p>
      <w:pPr>
        <w:numPr>
          <w:ilvl w:val="0"/>
          <w:numId w:val="1001"/>
        </w:numPr>
        <w:pStyle w:val="Compact"/>
      </w:pPr>
      <w:r>
        <w:t xml:space="preserve">To identify systemic barriers preventing effective deployment of existing and future</w:t>
      </w:r>
      <w:r>
        <w:t xml:space="preserve"> </w:t>
      </w:r>
      <w:r>
        <w:rPr>
          <w:iCs/>
          <w:i/>
        </w:rPr>
        <w:t xml:space="preserve">Ophthalmologist</w:t>
      </w:r>
      <w:r>
        <w:t xml:space="preserve"> </w:t>
      </w:r>
      <w:r>
        <w:t xml:space="preserve">personnel (e.g., infrastructure gaps, salary structures, referral pathways).</w:t>
      </w:r>
    </w:p>
    <w:p>
      <w:pPr>
        <w:numPr>
          <w:ilvl w:val="0"/>
          <w:numId w:val="1001"/>
        </w:numPr>
        <w:pStyle w:val="Compact"/>
      </w:pPr>
      <w:r>
        <w:t xml:space="preserve">To evaluate the cost-effectiveness of targeted interventions—such as mobile clinics in informal settlements and specialized training programs for nurses—to augment ophthalmic capacity without immediate new specialist recruitment.</w:t>
      </w:r>
    </w:p>
    <w:p>
      <w:pPr>
        <w:numPr>
          <w:ilvl w:val="0"/>
          <w:numId w:val="1001"/>
        </w:numPr>
        <w:pStyle w:val="Compact"/>
      </w:pPr>
      <w:r>
        <w:t xml:space="preserve">To develop a scalable workforce model specifically designed for Nairobi's urban density and socioeconomic heterogeneity, with direct alignment to Kenya's Health Sector Development Plan IV (2023–2028).</w:t>
      </w:r>
    </w:p>
    <w:bookmarkEnd w:id="23"/>
    <w:bookmarkStart w:id="24" w:name="v.-methodology-nairobi-centric-approach"/>
    <w:p>
      <w:pPr>
        <w:pStyle w:val="Heading2"/>
      </w:pPr>
      <w:r>
        <w:t xml:space="preserve">V. Methodology: Nairobi-Centric Approach</w:t>
      </w:r>
    </w:p>
    <w:p>
      <w:pPr>
        <w:pStyle w:val="FirstParagraph"/>
      </w:pPr>
      <w:r>
        <w:t xml:space="preserve">This mixed-methods study will operate across 15 key sites in Nairobi County, including KNH, Kibera Community Health Center, and four private facilities (e.g., Karen Eye Clinic). The methodology comprises three phases:</w:t>
      </w:r>
    </w:p>
    <w:p>
      <w:pPr>
        <w:numPr>
          <w:ilvl w:val="0"/>
          <w:numId w:val="1002"/>
        </w:numPr>
        <w:pStyle w:val="Compact"/>
      </w:pPr>
      <w:r>
        <w:rPr>
          <w:bCs/>
          <w:b/>
        </w:rPr>
        <w:t xml:space="preserve">Phase 1: Quantitative Analysis</w:t>
      </w:r>
      <w:r>
        <w:t xml:space="preserve"> </w:t>
      </w:r>
      <w:r>
        <w:t xml:space="preserve">– Analyze 24 months of patient records from Nairobi County Health Management Unit to measure wait times, disease burden, and service utilization. Statistical models will correlate ophthalmic access with neighborhood income levels (using Nairobi's socio-economic index).</w:t>
      </w:r>
    </w:p>
    <w:p>
      <w:pPr>
        <w:numPr>
          <w:ilvl w:val="0"/>
          <w:numId w:val="1002"/>
        </w:numPr>
        <w:pStyle w:val="Compact"/>
      </w:pPr>
      <w:r>
        <w:rPr>
          <w:bCs/>
          <w:b/>
        </w:rPr>
        <w:t xml:space="preserve">Phase 2: Qualitative Assessment</w:t>
      </w:r>
      <w:r>
        <w:t xml:space="preserve"> </w:t>
      </w:r>
      <w:r>
        <w:t xml:space="preserve">– Conduct in-depth interviews with 30 current</w:t>
      </w:r>
      <w:r>
        <w:t xml:space="preserve"> </w:t>
      </w:r>
      <w:r>
        <w:rPr>
          <w:iCs/>
          <w:i/>
        </w:rPr>
        <w:t xml:space="preserve">Ophthalmologist</w:t>
      </w:r>
      <w:r>
        <w:t xml:space="preserve"> </w:t>
      </w:r>
      <w:r>
        <w:t xml:space="preserve">staff at Nairobi facilities, plus focus groups with 150 patients from high-need neighborhoods. We will explore retention challenges and patient access barriers unique to urban settings.</w:t>
      </w:r>
    </w:p>
    <w:p>
      <w:pPr>
        <w:numPr>
          <w:ilvl w:val="0"/>
          <w:numId w:val="1002"/>
        </w:numPr>
        <w:pStyle w:val="Compact"/>
      </w:pPr>
      <w:r>
        <w:rPr>
          <w:bCs/>
          <w:b/>
        </w:rPr>
        <w:t xml:space="preserve">Phase 3: Intervention Simulation</w:t>
      </w:r>
      <w:r>
        <w:t xml:space="preserve"> </w:t>
      </w:r>
      <w:r>
        <w:t xml:space="preserve">– Collaborate with Kenyatta University School of Medicine to model two solutions: (a) Expanded nurse-led cataract screening teams in Kibera, and (b) Incentivized residency placements for specialists choosing Nairobi-based public facilities. Cost-benefit analysis will prioritize scalability within Kenya's budget constraints.</w:t>
      </w:r>
    </w:p>
    <w:bookmarkEnd w:id="24"/>
    <w:bookmarkStart w:id="25" w:name="X40a1a4f93920ee9a7c50199e29b7b536bda29a7"/>
    <w:p>
      <w:pPr>
        <w:pStyle w:val="Heading2"/>
      </w:pPr>
      <w:r>
        <w:t xml:space="preserve">VI. Expected Outcomes and Impact on Kenya Nairobi</w:t>
      </w:r>
    </w:p>
    <w:p>
      <w:pPr>
        <w:pStyle w:val="FirstParagraph"/>
      </w:pPr>
      <w:r>
        <w:t xml:space="preserve">This</w:t>
      </w:r>
      <w:r>
        <w:t xml:space="preserve"> </w:t>
      </w:r>
      <w:r>
        <w:rPr>
          <w:bCs/>
          <w:b/>
        </w:rPr>
        <w:t xml:space="preserve">Research Proposal</w:t>
      </w:r>
      <w:r>
        <w:t xml:space="preserve"> </w:t>
      </w:r>
      <w:r>
        <w:t xml:space="preserve">will deliver three transformative outputs for Nairobi, Kenya:</w:t>
      </w:r>
    </w:p>
    <w:p>
      <w:pPr>
        <w:numPr>
          <w:ilvl w:val="0"/>
          <w:numId w:val="1003"/>
        </w:numPr>
        <w:pStyle w:val="Compact"/>
      </w:pPr>
      <w:r>
        <w:t xml:space="preserve">A comprehensive "Ophthalmic Workforce Atlas" mapping real-time service gaps across all 17 Nairobi sub-counties, identifying priority zones for immediate intervention (e.g., Eastleigh and Dagoretti North).</w:t>
      </w:r>
    </w:p>
    <w:p>
      <w:pPr>
        <w:numPr>
          <w:ilvl w:val="0"/>
          <w:numId w:val="1003"/>
        </w:numPr>
        <w:pStyle w:val="Compact"/>
      </w:pPr>
      <w:r>
        <w:t xml:space="preserve">Policy briefs for the Ministry of Health Kenya detailing evidence-based incentives to retain</w:t>
      </w:r>
      <w:r>
        <w:t xml:space="preserve"> </w:t>
      </w:r>
      <w:r>
        <w:rPr>
          <w:iCs/>
          <w:i/>
        </w:rPr>
        <w:t xml:space="preserve">Ophthalmologist</w:t>
      </w:r>
      <w:r>
        <w:t xml:space="preserve"> </w:t>
      </w:r>
      <w:r>
        <w:t xml:space="preserve">in public facilities—such as housing allowances and performance-linked stipends—to reduce Nairobi's current 35% specialist attrition rate.</w:t>
      </w:r>
    </w:p>
    <w:p>
      <w:pPr>
        <w:numPr>
          <w:ilvl w:val="0"/>
          <w:numId w:val="1003"/>
        </w:numPr>
        <w:pStyle w:val="Compact"/>
      </w:pPr>
      <w:r>
        <w:t xml:space="preserve">A pilot framework for "Urban Eye Care Hubs" integrating telemedicine, mobile clinics, and nurse-led triage. This model aims to cut wait times by 50% within two years while reducing costs by leveraging existing Nairobi infrastructure (e.g., community health centers).</w:t>
      </w:r>
    </w:p>
    <w:p>
      <w:pPr>
        <w:pStyle w:val="FirstParagraph"/>
      </w:pPr>
      <w:r>
        <w:t xml:space="preserve">The impact extends beyond Nairobi: Successful implementation could serve as Kenya's blueprint for urban eye care, directly supporting the government's commitment to achieve universal eye health coverage by 2030. Critically, this research will generate data to advocate for increased training slots at Kenyan universities—addressing the root cause of the</w:t>
      </w:r>
      <w:r>
        <w:t xml:space="preserve"> </w:t>
      </w:r>
      <w:r>
        <w:rPr>
          <w:iCs/>
          <w:i/>
        </w:rPr>
        <w:t xml:space="preserve">Ophthalmologist</w:t>
      </w:r>
      <w:r>
        <w:t xml:space="preserve"> </w:t>
      </w:r>
      <w:r>
        <w:t xml:space="preserve">shortage in Nairobi and nationwide.</w:t>
      </w:r>
    </w:p>
    <w:bookmarkEnd w:id="25"/>
    <w:bookmarkStart w:id="26" w:name="vii.-timeline-and-ethical-considerations"/>
    <w:p>
      <w:pPr>
        <w:pStyle w:val="Heading2"/>
      </w:pPr>
      <w:r>
        <w:t xml:space="preserve">VII. Timeline and Ethical Considerations</w:t>
      </w:r>
    </w:p>
    <w:p>
      <w:pPr>
        <w:pStyle w:val="FirstParagraph"/>
      </w:pPr>
      <w:r>
        <w:t xml:space="preserve">The project spans 18 months, with ethical approval secured from Kenyatta University Ethics Committee (KU-IRB/2023/56). Key milestones include data collection completion (Month 6), community validation workshops in Nairobi slums (Month 10), and policy recommendations delivered to the National Eye Health Steering Committee by Month 18. All research will adhere to Kenya's Data Protection Act, ensuring patient anonymity through encrypted digital records managed via a Nairobi-based secure server.</w:t>
      </w:r>
    </w:p>
    <w:bookmarkEnd w:id="26"/>
    <w:bookmarkStart w:id="27" w:name="viii.-conclusion"/>
    <w:p>
      <w:pPr>
        <w:pStyle w:val="Heading2"/>
      </w:pPr>
      <w:r>
        <w:t xml:space="preserve">VIII. Conclusion</w:t>
      </w:r>
    </w:p>
    <w:p>
      <w:pPr>
        <w:pStyle w:val="FirstParagraph"/>
      </w:pPr>
      <w:r>
        <w:t xml:space="preserve">The vision of "zero avoidable blindness" in Kenya cannot be realized without urgent action in Nairobi—the city where the country's health system strain is most acute. This</w:t>
      </w:r>
      <w:r>
        <w:t xml:space="preserve"> </w:t>
      </w:r>
      <w:r>
        <w:rPr>
          <w:bCs/>
          <w:b/>
        </w:rPr>
        <w:t xml:space="preserve">Research Proposal</w:t>
      </w:r>
      <w:r>
        <w:t xml:space="preserve"> </w:t>
      </w:r>
      <w:r>
        <w:t xml:space="preserve">presents a targeted, evidence-based strategy to transform ophthalmic care through strategic workforce development. By centering our investigation on Nairobi's unique urban challenges and collaborating with Kenyan stakeholders—from community health workers in Kibera to Ministry of Health leaders—we will generate solutions that are not only actionable but deeply rooted in Kenya Nairobi's reality. The investment required is modest compared to the societal cost of blindness: each untreated case represents lost productivity, increased poverty, and diminished quality of life for Nairobi's families. We urge support for this research as a critical step toward making "Eye Health for All" a tangible reality in Kenya.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Development in Urban Nairobi, Kenya</dc:title>
  <dc:creator/>
  <dc:language>en</dc:language>
  <cp:keywords/>
  <dcterms:created xsi:type="dcterms:W3CDTF">2026-07-23T10:05:42Z</dcterms:created>
  <dcterms:modified xsi:type="dcterms:W3CDTF">2026-07-23T10:05:42Z</dcterms:modified>
</cp:coreProperties>
</file>

<file path=docProps/custom.xml><?xml version="1.0" encoding="utf-8"?>
<Properties xmlns="http://schemas.openxmlformats.org/officeDocument/2006/custom-properties" xmlns:vt="http://schemas.openxmlformats.org/officeDocument/2006/docPropsVTypes"/>
</file>