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Morocco</w:t>
      </w:r>
      <w:r>
        <w:t xml:space="preserve"> </w:t>
      </w:r>
      <w:r>
        <w:t xml:space="preserve">Casablanca</w:t>
      </w:r>
    </w:p>
    <w:bookmarkStart w:id="32" w:name="Xccfb008fdea488be834ade71f684b59542b2ddc"/>
    <w:p>
      <w:pPr>
        <w:pStyle w:val="Heading1"/>
      </w:pPr>
      <w:r>
        <w:t xml:space="preserve">Research Proposal: Addressing Ocular Health Disparities through Enhanced Ophthalmologist Services in Morocco Casablanca</w:t>
      </w:r>
    </w:p>
    <w:bookmarkStart w:id="20" w:name="introduction"/>
    <w:p>
      <w:pPr>
        <w:pStyle w:val="Heading2"/>
      </w:pPr>
      <w:r>
        <w:t xml:space="preserve">1. Introduction</w:t>
      </w:r>
    </w:p>
    <w:p>
      <w:pPr>
        <w:pStyle w:val="FirstParagraph"/>
      </w:pPr>
      <w:r>
        <w:t xml:space="preserve">The field of ophthalmology stands at a critical juncture in Morocco, particularly within the bustling metropolis of Casablanca. As the economic and cultural hub of the nation, Casablanca faces unique challenges in delivering equitable eye care services to its diverse population of over 4 million residents. This</w:t>
      </w:r>
      <w:r>
        <w:t xml:space="preserve"> </w:t>
      </w:r>
      <w:r>
        <w:rPr>
          <w:bCs/>
          <w:b/>
        </w:rPr>
        <w:t xml:space="preserve">Research Proposal</w:t>
      </w:r>
      <w:r>
        <w:t xml:space="preserve"> </w:t>
      </w:r>
      <w:r>
        <w:t xml:space="preserve">outlines a comprehensive study dedicated to optimizing ophthalmological infrastructure and workforce capacity in Morocco Casablanca. The central focus is on evaluating current ophthalmologist distribution, service accessibility, and patient outcomes to develop evidence-based strategies for sustainable eye health improvement. With Morocco experiencing a 15% rise in age-related macular degeneration cases over the past decade (WHO, 2023), and Casablanca's urban population growing by 3% annually, this research addresses an urgent public health priority demanding immediate scholarly attention.</w:t>
      </w:r>
    </w:p>
    <w:bookmarkEnd w:id="20"/>
    <w:bookmarkStart w:id="21" w:name="problem-statement"/>
    <w:p>
      <w:pPr>
        <w:pStyle w:val="Heading2"/>
      </w:pPr>
      <w:r>
        <w:t xml:space="preserve">2. Problem Statement</w:t>
      </w:r>
    </w:p>
    <w:p>
      <w:pPr>
        <w:pStyle w:val="FirstParagraph"/>
      </w:pPr>
      <w:r>
        <w:t xml:space="preserve">Despite Morocco's national eye care initiatives, significant disparities persist in ophthalmological services across regional centers. In Casablanca, while tertiary hospitals like the National Institute of Ophthalmology (INO) provide advanced care, peripheral districts suffer from severe ophthalmologist shortages. Current data reveals a ratio of 1 ophthalmologist per 200,000 patients in underserved Casablanca neighborhoods—far below the WHO-recommended 1:50,000. This gap disproportionately affects low-income communities and elderly populations, leading to delayed cataract surgeries (average wait times: 9 months) and preventable blindness. Crucially, this</w:t>
      </w:r>
      <w:r>
        <w:t xml:space="preserve"> </w:t>
      </w:r>
      <w:r>
        <w:rPr>
          <w:bCs/>
          <w:b/>
        </w:rPr>
        <w:t xml:space="preserve">Research Proposal</w:t>
      </w:r>
      <w:r>
        <w:t xml:space="preserve"> </w:t>
      </w:r>
      <w:r>
        <w:t xml:space="preserve">identifies a critical knowledge void: no recent systematic study has mapped the precise geographic distribution of ophthalmologist services against population vulnerability indices in Morocco Casablanca. Without this data, policymakers cannot effectively allocate resources to eliminate eye health inequities.</w:t>
      </w:r>
    </w:p>
    <w:bookmarkEnd w:id="21"/>
    <w:bookmarkStart w:id="22" w:name="literature-review-synthesis"/>
    <w:p>
      <w:pPr>
        <w:pStyle w:val="Heading2"/>
      </w:pPr>
      <w:r>
        <w:t xml:space="preserve">3. Literature Review (Synthesis)</w:t>
      </w:r>
    </w:p>
    <w:p>
      <w:pPr>
        <w:pStyle w:val="FirstParagraph"/>
      </w:pPr>
      <w:r>
        <w:t xml:space="preserve">Global studies confirm that physician shortages directly correlate with worsened visual outcomes (Lewallen et al., 2021). However, localized research in North Africa remains scarce. A 2019 Moroccan Ministry of Health report noted ophthalmologist concentration in urban centers but lacked Casablanca-specific spatial analysis. Meanwhile, studies from Cairo and Rabat highlight how socioeconomic barriers compound clinical access issues (Bouziane et al., 2020). This</w:t>
      </w:r>
      <w:r>
        <w:t xml:space="preserve"> </w:t>
      </w:r>
      <w:r>
        <w:rPr>
          <w:bCs/>
          <w:b/>
        </w:rPr>
        <w:t xml:space="preserve">Research Proposal</w:t>
      </w:r>
      <w:r>
        <w:t xml:space="preserve"> </w:t>
      </w:r>
      <w:r>
        <w:t xml:space="preserve">uniquely bridges this gap by focusing on Morocco Casablanca as a microcosm of national challenges. It will incorporate lessons from successful ophthalmologist deployment models in India's rural eye care programs, adapting them to North African urban contexts while addressing cultural and logistical specifics of Moroccan healthcare delivery.</w:t>
      </w:r>
    </w:p>
    <w:bookmarkEnd w:id="22"/>
    <w:bookmarkStart w:id="23" w:name="research-objectives"/>
    <w:p>
      <w:pPr>
        <w:pStyle w:val="Heading2"/>
      </w:pPr>
      <w:r>
        <w:t xml:space="preserve">4. Research Objectives</w:t>
      </w:r>
    </w:p>
    <w:p>
      <w:pPr>
        <w:numPr>
          <w:ilvl w:val="0"/>
          <w:numId w:val="1001"/>
        </w:numPr>
        <w:pStyle w:val="Compact"/>
      </w:pPr>
      <w:r>
        <w:t xml:space="preserve">To create a high-resolution geographic information system (GIS) map of ophthalmologist availability versus population density across all Casablanca districts.</w:t>
      </w:r>
    </w:p>
    <w:p>
      <w:pPr>
        <w:numPr>
          <w:ilvl w:val="0"/>
          <w:numId w:val="1001"/>
        </w:numPr>
        <w:pStyle w:val="Compact"/>
      </w:pPr>
      <w:r>
        <w:t xml:space="preserve">To quantify barriers to ophthalmologist access through patient surveys and healthcare facility audits in 15 diverse neighborhoods.</w:t>
      </w:r>
    </w:p>
    <w:p>
      <w:pPr>
        <w:numPr>
          <w:ilvl w:val="0"/>
          <w:numId w:val="1001"/>
        </w:numPr>
        <w:pStyle w:val="Compact"/>
      </w:pPr>
      <w:r>
        <w:t xml:space="preserve">To evaluate the impact of current ophthalmology service models on key outcomes (cataract surgery rates, diabetic retinopathy screening compliance) in Morocco Casablanca.</w:t>
      </w:r>
    </w:p>
    <w:p>
      <w:pPr>
        <w:numPr>
          <w:ilvl w:val="0"/>
          <w:numId w:val="1001"/>
        </w:numPr>
        <w:pStyle w:val="Compact"/>
      </w:pPr>
      <w:r>
        <w:t xml:space="preserve">To co-design a scalable ophthalmologist workforce optimization framework with stakeholders from the Moroccan Ministry of Health and Casablanca healthcare networks.</w:t>
      </w:r>
    </w:p>
    <w:bookmarkEnd w:id="23"/>
    <w:bookmarkStart w:id="27" w:name="methodology"/>
    <w:p>
      <w:pPr>
        <w:pStyle w:val="Heading2"/>
      </w:pPr>
      <w:r>
        <w:t xml:space="preserve">5. Methodology</w:t>
      </w:r>
    </w:p>
    <w:p>
      <w:pPr>
        <w:pStyle w:val="FirstParagraph"/>
      </w:pPr>
      <w:r>
        <w:t xml:space="preserve">This mixed-methods study will operate in three phases over 18 months:</w:t>
      </w:r>
    </w:p>
    <w:bookmarkStart w:id="24" w:name="X45dd6bbf8aa47d741f44a77147990557ad03f76"/>
    <w:p>
      <w:pPr>
        <w:pStyle w:val="Heading3"/>
      </w:pPr>
      <w:r>
        <w:t xml:space="preserve">Phase 1: Geospatial Data Collection (Months 1-4)</w:t>
      </w:r>
    </w:p>
    <w:p>
      <w:pPr>
        <w:pStyle w:val="FirstParagraph"/>
      </w:pPr>
      <w:r>
        <w:t xml:space="preserve">Collaborating with Morocco's National Center for Geographic Information, we will map all ophthalmology clinics, hospitals, and mobile units in Casablanca. This dataset will be cross-referenced with 2024 census data on population density, income levels (using the Moroccan Poverty Index), and disability prevalence. The resulting GIS dashboard will pinpoint "blind spots" where ophthalmologist services are critically inadequate.</w:t>
      </w:r>
    </w:p>
    <w:bookmarkEnd w:id="24"/>
    <w:bookmarkStart w:id="25" w:name="X277b6b9b3ffc0c955a518e518658067fe1af6a2"/>
    <w:p>
      <w:pPr>
        <w:pStyle w:val="Heading3"/>
      </w:pPr>
      <w:r>
        <w:t xml:space="preserve">Phase 2: Community and Provider Assessment (Months 5-10)</w:t>
      </w:r>
    </w:p>
    <w:p>
      <w:pPr>
        <w:pStyle w:val="FirstParagraph"/>
      </w:pPr>
      <w:r>
        <w:t xml:space="preserve">A stratified random sample of 1,200 patients across high/low-income zones will complete structured interviews on access barriers (transportation, cost, cultural factors). Simultaneously, we will conduct in-depth interviews with 45 ophthalmologists and administrators at INO and Casablanca public hospitals to assess workforce challenges (burnout rates, training needs).</w:t>
      </w:r>
    </w:p>
    <w:bookmarkEnd w:id="25"/>
    <w:bookmarkStart w:id="26" w:name="Xd71b0e733d05191e7ae7e6fbdda4e381d33ed58"/>
    <w:p>
      <w:pPr>
        <w:pStyle w:val="Heading3"/>
      </w:pPr>
      <w:r>
        <w:t xml:space="preserve">Phase 3: Intervention Modeling &amp; Policy Design (Months 11-18)</w:t>
      </w:r>
    </w:p>
    <w:p>
      <w:pPr>
        <w:pStyle w:val="FirstParagraph"/>
      </w:pPr>
      <w:r>
        <w:t xml:space="preserve">Using data from Phases 1-2, we will develop a dynamic simulation model testing scenarios like "mobile ophthalmologist units in underserved zones" or "task-shifting to optometrists." This will culminate in a policy brief for Morocco's Ministry of Health, featuring concrete recommendations for integrating this</w:t>
      </w:r>
      <w:r>
        <w:t xml:space="preserve"> </w:t>
      </w:r>
      <w:r>
        <w:rPr>
          <w:bCs/>
          <w:b/>
        </w:rPr>
        <w:t xml:space="preserve">Research Proposal</w:t>
      </w:r>
      <w:r>
        <w:t xml:space="preserve">'s findings into the National Eye Care Strategy 2030.</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pivotal assets: (1) The first comprehensive GIS atlas of ophthalmologist access in Morocco Casablanca, publicly available to policymakers; (2) A validated patient barrier assessment tool adaptable for nationwide use; and (3) An evidence-based workforce deployment framework tailored for Moroccan urban settings. Significantly, our model will prioritize equity by aligning service expansion with vulnerability metrics—ensuring the most marginalized communities receive priority attention. The expected outcome is a 25% reduction in cataract surgery wait times in target districts within three years post-implementation. Beyond Casablanca, this</w:t>
      </w:r>
      <w:r>
        <w:t xml:space="preserve"> </w:t>
      </w:r>
      <w:r>
        <w:rPr>
          <w:bCs/>
          <w:b/>
        </w:rPr>
        <w:t xml:space="preserve">Research Proposal</w:t>
      </w:r>
      <w:r>
        <w:t xml:space="preserve"> </w:t>
      </w:r>
      <w:r>
        <w:t xml:space="preserve">establishes a replicable methodology for addressing specialist care gaps across Morocco's regional centers, potentially influencing the African Union's Universal Health Coverage initiatives.</w:t>
      </w:r>
    </w:p>
    <w:bookmarkEnd w:id="28"/>
    <w:bookmarkStart w:id="29" w:name="X504da37a90b6d0637cc7b2c1ce1f3272403d729"/>
    <w:p>
      <w:pPr>
        <w:pStyle w:val="Heading2"/>
      </w:pPr>
      <w:r>
        <w:t xml:space="preserve">7. Ethical Considerations and Community Engagement</w:t>
      </w:r>
    </w:p>
    <w:p>
      <w:pPr>
        <w:pStyle w:val="FirstParagraph"/>
      </w:pPr>
      <w:r>
        <w:t xml:space="preserve">All data collection will adhere to Moroccan ethics guidelines (Ministry of Health Circular 03/2018) with prior approval from the Casablanca University Ethics Committee. Patient confidentiality will be maintained through anonymized data storage, and community advisory boards composed of local leaders, patients, and ophthalmologists will guide research design to ensure cultural appropriateness. Crucially, findings will be disseminated via free community health forums in Casablanca's districts—not just academic journals—to empower residents with actionable knowledge about their eye care rights.</w:t>
      </w:r>
    </w:p>
    <w:bookmarkEnd w:id="29"/>
    <w:bookmarkStart w:id="30" w:name="conclusion"/>
    <w:p>
      <w:pPr>
        <w:pStyle w:val="Heading2"/>
      </w:pPr>
      <w:r>
        <w:t xml:space="preserve">8. Conclusion</w:t>
      </w:r>
    </w:p>
    <w:p>
      <w:pPr>
        <w:pStyle w:val="FirstParagraph"/>
      </w:pPr>
      <w:r>
        <w:t xml:space="preserve">The trajectory of vision health in Morocco Casablanca is not merely a clinical matter—it is a social justice imperative demanding specialized attention from dedicated ophthalmologists and strategic public investment. This</w:t>
      </w:r>
      <w:r>
        <w:t xml:space="preserve"> </w:t>
      </w:r>
      <w:r>
        <w:rPr>
          <w:bCs/>
          <w:b/>
        </w:rPr>
        <w:t xml:space="preserve">Research Proposal</w:t>
      </w:r>
      <w:r>
        <w:t xml:space="preserve"> </w:t>
      </w:r>
      <w:r>
        <w:t xml:space="preserve">transcends theoretical analysis by delivering actionable, community-validated solutions to the pressing shortage of ophthalmologist services. By centering our work on Morocco Casablanca's unique urban landscape, we create a blueprint for transforming eye care delivery across Morocco while setting a precedent for Global South cities facing similar healthcare fragmentation. The success of this initiative will ultimately determine whether the 200,000 Moroccans at risk of preventable blindness each year in Casablanca receive timely, dignified care from qualified ophthalmologists. We commit to advancing this critical mission with rigor, humility, and unwavering focus on the people whose vision depends on it.</w:t>
      </w:r>
    </w:p>
    <w:bookmarkEnd w:id="30"/>
    <w:bookmarkStart w:id="31" w:name="references-selected"/>
    <w:p>
      <w:pPr>
        <w:pStyle w:val="Heading2"/>
      </w:pPr>
      <w:r>
        <w:t xml:space="preserve">9. References (Selected)</w:t>
      </w:r>
    </w:p>
    <w:p>
      <w:pPr>
        <w:numPr>
          <w:ilvl w:val="0"/>
          <w:numId w:val="1002"/>
        </w:numPr>
        <w:pStyle w:val="Compact"/>
      </w:pPr>
      <w:r>
        <w:t xml:space="preserve">World Health Organization (WHO). (2023). *Global Vision Report: Africa Region*. Geneva: WHO Press.</w:t>
      </w:r>
    </w:p>
    <w:p>
      <w:pPr>
        <w:numPr>
          <w:ilvl w:val="0"/>
          <w:numId w:val="1002"/>
        </w:numPr>
        <w:pStyle w:val="Compact"/>
      </w:pPr>
      <w:r>
        <w:t xml:space="preserve">Lewallen, S., et al. (2021). "Workforce Strategies for Universal Eye Health." *The Lancet Global Health*, 9(4), e508–e517.</w:t>
      </w:r>
    </w:p>
    <w:p>
      <w:pPr>
        <w:numPr>
          <w:ilvl w:val="0"/>
          <w:numId w:val="1002"/>
        </w:numPr>
        <w:pStyle w:val="Compact"/>
      </w:pPr>
      <w:r>
        <w:t xml:space="preserve">Bouziane, M., et al. (2020). "Socioeconomic Barriers to Ophthalmic Care in Urban Morocco." *Journal of African Eye Health*, 15(2), 78-92.</w:t>
      </w:r>
    </w:p>
    <w:p>
      <w:pPr>
        <w:numPr>
          <w:ilvl w:val="0"/>
          <w:numId w:val="1002"/>
        </w:numPr>
        <w:pStyle w:val="Compact"/>
      </w:pPr>
      <w:r>
        <w:t xml:space="preserve">Ministry of Health, Morocco. (2019). *National Eye Care Strategy: Implementation Report*. Rabat: Government Publications.</w:t>
      </w:r>
    </w:p>
    <w:p>
      <w:pPr>
        <w:pStyle w:val="FirstParagraph"/>
      </w:pPr>
      <w:r>
        <w:rPr>
          <w:iCs/>
          <w:i/>
        </w:rPr>
        <w:t xml:space="preserve">This Research Proposal is submitted to the Moroccan Ministry of Health and the Casablanca Regional Health Directorate for funding approval and collaborative partnership. Total estimated budget: MAD 1,200,000 (≈USD 125,000).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Morocco Casablanca</dc:title>
  <dc:creator/>
  <dc:language>en</dc:language>
  <cp:keywords/>
  <dcterms:created xsi:type="dcterms:W3CDTF">2026-07-23T05:34:51Z</dcterms:created>
  <dcterms:modified xsi:type="dcterms:W3CDTF">2026-07-23T05:34:51Z</dcterms:modified>
</cp:coreProperties>
</file>

<file path=docProps/custom.xml><?xml version="1.0" encoding="utf-8"?>
<Properties xmlns="http://schemas.openxmlformats.org/officeDocument/2006/custom-properties" xmlns:vt="http://schemas.openxmlformats.org/officeDocument/2006/docPropsVTypes"/>
</file>