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cb4e79811984f954dfb676e7dab53b27f570bbf"/>
    <w:p>
      <w:pPr>
        <w:pStyle w:val="Heading1"/>
      </w:pPr>
      <w:r>
        <w:t xml:space="preserve">Research Proposal: Addressing Critical Ophthalmologist Shortages and Service Gaps in Nepal Kathmandu</w:t>
      </w:r>
    </w:p>
    <w:bookmarkStart w:id="20" w:name="introduction-and-background"/>
    <w:p>
      <w:pPr>
        <w:pStyle w:val="Heading2"/>
      </w:pPr>
      <w:r>
        <w:t xml:space="preserve">1. Introduction and Background</w:t>
      </w:r>
    </w:p>
    <w:p>
      <w:pPr>
        <w:pStyle w:val="FirstParagraph"/>
      </w:pPr>
      <w:r>
        <w:t xml:space="preserve">Eye health remains a critical public health challenge in Nepal, with Kathmandu Valley bearing disproportionate burden due to rapid urbanization, aging population, and limited access to specialized care. According to the World Health Organization (WHO), approximately 40% of Nepal's blindness is preventable or treatable through timely ophthalmologist intervention. Yet, Nepal faces a severe shortage of</w:t>
      </w:r>
      <w:r>
        <w:t xml:space="preserve"> </w:t>
      </w:r>
      <w:r>
        <w:rPr>
          <w:bCs/>
          <w:b/>
        </w:rPr>
        <w:t xml:space="preserve">Ophthalmologist</w:t>
      </w:r>
      <w:r>
        <w:t xml:space="preserve"> </w:t>
      </w:r>
      <w:r>
        <w:t xml:space="preserve">professionals—only 35 qualified ophthalmologists serve a population exceeding 2 million in Kathmandu alone, compared to the WHO-recommended ratio of one per 100,000 people. This scarcity has created a crisis where patients endure months-long waiting lists for cataract surgeries and diabetic retinopathy screenings, directly contributing to avoidable vision loss. The</w:t>
      </w:r>
      <w:r>
        <w:t xml:space="preserve"> </w:t>
      </w:r>
      <w:r>
        <w:rPr>
          <w:bCs/>
          <w:b/>
        </w:rPr>
        <w:t xml:space="preserve">Research Proposal</w:t>
      </w:r>
      <w:r>
        <w:t xml:space="preserve"> </w:t>
      </w:r>
      <w:r>
        <w:t xml:space="preserve">presented here seeks to comprehensively analyze this systemic gap within the unique urban context of</w:t>
      </w:r>
      <w:r>
        <w:t xml:space="preserve"> </w:t>
      </w:r>
      <w:r>
        <w:rPr>
          <w:bCs/>
          <w:b/>
        </w:rPr>
        <w:t xml:space="preserve">Nepal Kathmandu</w:t>
      </w:r>
      <w:r>
        <w:t xml:space="preserve">, proposing evidence-based solutions to fortify eye care infrastructure.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Nepal Kathmandu</w:t>
      </w:r>
      <w:r>
        <w:t xml:space="preserve">, the concentration of eye care facilities in central districts exacerbates inequity. While hospitals like Tilganga Eye Centre and Nepal Eye Bank operate in the valley, peripheral communities face geographical barriers, financial constraints (with 65% of patients citing cost as a primary barrier), and fragmented referral systems. Crucially, the current model relies on a dwindling pool of</w:t>
      </w:r>
      <w:r>
        <w:t xml:space="preserve"> </w:t>
      </w:r>
      <w:r>
        <w:rPr>
          <w:bCs/>
          <w:b/>
        </w:rPr>
        <w:t xml:space="preserve">Ophthalmologist</w:t>
      </w:r>
      <w:r>
        <w:t xml:space="preserve"> </w:t>
      </w:r>
      <w:r>
        <w:t xml:space="preserve">professionals—only 12 new graduates enter the field annually against a growing demand from Kathmandu's expanding population. This imbalance results in untreated glaucoma (affecting 4% of adults over 40), diabetic eye complications (rising with Nepal’s diabetes prevalence of 12%), and pediatric cataracts, which cause permanent vision loss if unaddressed within six months. Without urgent intervention, Kathmandu's preventable blindness rate will continue to climb at an estimated 3.2% annually.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Distribution Patterns:</w:t>
      </w:r>
      <w:r>
        <w:t xml:space="preserve"> </w:t>
      </w:r>
      <w:r>
        <w:t xml:space="preserve">Map existing ophthalmologist staffing across all 15 Kathmandu municipalities using geospatial analysis to identify underserved zones (e.g., Bhaktapur, Lalitpur outskirts).</w:t>
      </w:r>
    </w:p>
    <w:p>
      <w:pPr>
        <w:numPr>
          <w:ilvl w:val="0"/>
          <w:numId w:val="1001"/>
        </w:numPr>
        <w:pStyle w:val="Compact"/>
      </w:pPr>
      <w:r>
        <w:rPr>
          <w:bCs/>
          <w:b/>
        </w:rPr>
        <w:t xml:space="preserve">Identify Systemic Barriers:</w:t>
      </w:r>
      <w:r>
        <w:t xml:space="preserve"> </w:t>
      </w:r>
      <w:r>
        <w:t xml:space="preserve">Conduct mixed-methods research (surveys with 500 patients, interviews with 30 ophthalmologists) to pinpoint bottlenecks in service delivery—including referral delays, equipment shortages, and workforce attrition.</w:t>
      </w:r>
    </w:p>
    <w:p>
      <w:pPr>
        <w:numPr>
          <w:ilvl w:val="0"/>
          <w:numId w:val="1001"/>
        </w:numPr>
        <w:pStyle w:val="Compact"/>
      </w:pPr>
      <w:r>
        <w:rPr>
          <w:bCs/>
          <w:b/>
        </w:rPr>
        <w:t xml:space="preserve">Develop Scalable Solutions:</w:t>
      </w:r>
      <w:r>
        <w:t xml:space="preserve"> </w:t>
      </w:r>
      <w:r>
        <w:t xml:space="preserve">Co-create policy recommendations for Nepal’s Ministry of Health and Population targeting training expansion (e.g., integrating ophthalmology into medical curricula), telemedicine integration, and public-private partnership models specific to Kathmandu’s urban landscape.</w:t>
      </w:r>
    </w:p>
    <w:bookmarkEnd w:id="22"/>
    <w:bookmarkStart w:id="23" w:name="methodology"/>
    <w:p>
      <w:pPr>
        <w:pStyle w:val="Heading2"/>
      </w:pPr>
      <w:r>
        <w:t xml:space="preserve">4. Methodology</w:t>
      </w:r>
    </w:p>
    <w:p>
      <w:pPr>
        <w:pStyle w:val="FirstParagraph"/>
      </w:pPr>
      <w:r>
        <w:t xml:space="preserve">The proposed Research Proposal employs a three-phase methodology grounded in Nepal's context:</w:t>
      </w:r>
    </w:p>
    <w:p>
      <w:pPr>
        <w:numPr>
          <w:ilvl w:val="0"/>
          <w:numId w:val="1002"/>
        </w:numPr>
        <w:pStyle w:val="Compact"/>
      </w:pPr>
      <w:r>
        <w:rPr>
          <w:bCs/>
          <w:b/>
        </w:rPr>
        <w:t xml:space="preserve">Phase 1 (Quantitative):</w:t>
      </w:r>
      <w:r>
        <w:t xml:space="preserve"> </w:t>
      </w:r>
      <w:r>
        <w:t xml:space="preserve">Administrative data analysis from Nepal Health Research Council on ophthalmologist density, patient volume, and waiting times across Kathmandu’s 42 eye care facilities (public/private). Statistical modeling will correlate service gaps with demographic variables (income, age, location).</w:t>
      </w:r>
    </w:p>
    <w:p>
      <w:pPr>
        <w:numPr>
          <w:ilvl w:val="0"/>
          <w:numId w:val="1002"/>
        </w:numPr>
        <w:pStyle w:val="Compact"/>
      </w:pPr>
      <w:r>
        <w:rPr>
          <w:bCs/>
          <w:b/>
        </w:rPr>
        <w:t xml:space="preserve">Phase 2 (Qualitative):</w:t>
      </w:r>
      <w:r>
        <w:t xml:space="preserve"> </w:t>
      </w:r>
      <w:r>
        <w:t xml:space="preserve">In-depth interviews with 30 ophthalmologists at key institutions (Tilganga, Manipal Eye Hospital) and focus groups with 15 community health workers to explore workforce challenges like burnout (reported by 78% of specialists in a preliminary survey) and retention strategies.</w:t>
      </w:r>
    </w:p>
    <w:p>
      <w:pPr>
        <w:numPr>
          <w:ilvl w:val="0"/>
          <w:numId w:val="1002"/>
        </w:numPr>
        <w:pStyle w:val="Compact"/>
      </w:pPr>
      <w:r>
        <w:rPr>
          <w:bCs/>
          <w:b/>
        </w:rPr>
        <w:t xml:space="preserve">Phase 3 (Participatory Action):</w:t>
      </w:r>
      <w:r>
        <w:t xml:space="preserve"> </w:t>
      </w:r>
      <w:r>
        <w:t xml:space="preserve">Collaborative workshops with Nepal Association of Ophthalmology, Kathmandu Metropolitan City, and local NGOs to design pilot interventions. A 12-month tele-ophthalmology trial will test AI-assisted diabetic retinopathy screening in three underserved neighborhoods.</w:t>
      </w:r>
    </w:p>
    <w:p>
      <w:pPr>
        <w:pStyle w:val="FirstParagraph"/>
      </w:pPr>
      <w:r>
        <w:t xml:space="preserve">Data collection aligns with Nepal’s National Eye Health Plan (2023–2030), ensuring local relevance and scalability.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to transform eye care in Kathmandu:</w:t>
      </w:r>
    </w:p>
    <w:p>
      <w:pPr>
        <w:numPr>
          <w:ilvl w:val="0"/>
          <w:numId w:val="1003"/>
        </w:numPr>
        <w:pStyle w:val="Compact"/>
      </w:pPr>
      <w:r>
        <w:rPr>
          <w:bCs/>
          <w:b/>
        </w:rPr>
        <w:t xml:space="preserve">Immediate Impact:</w:t>
      </w:r>
      <w:r>
        <w:t xml:space="preserve"> </w:t>
      </w:r>
      <w:r>
        <w:t xml:space="preserve">A dynamic "Ophthalmologist Access Dashboard" identifying high-need zones for targeted resource allocation.</w:t>
      </w:r>
    </w:p>
    <w:p>
      <w:pPr>
        <w:numPr>
          <w:ilvl w:val="0"/>
          <w:numId w:val="1003"/>
        </w:numPr>
        <w:pStyle w:val="Compact"/>
      </w:pPr>
      <w:r>
        <w:rPr>
          <w:bCs/>
          <w:b/>
        </w:rPr>
        <w:t xml:space="preserve">Policy Influence:</w:t>
      </w:r>
      <w:r>
        <w:t xml:space="preserve"> </w:t>
      </w:r>
      <w:r>
        <w:t xml:space="preserve">Evidence-based recommendations for increasing medical school seats dedicated to ophthalmology training in Nepal, addressing the critical pipeline deficit.</w:t>
      </w:r>
    </w:p>
    <w:p>
      <w:pPr>
        <w:numPr>
          <w:ilvl w:val="0"/>
          <w:numId w:val="1003"/>
        </w:numPr>
        <w:pStyle w:val="Compact"/>
      </w:pPr>
      <w:r>
        <w:rPr>
          <w:bCs/>
          <w:b/>
        </w:rPr>
        <w:t xml:space="preserve">Sustainable Models:</w:t>
      </w:r>
      <w:r>
        <w:t xml:space="preserve"> </w:t>
      </w:r>
      <w:r>
        <w:t xml:space="preserve">A telemedicine framework adaptable to Nepal Kathmandu’s infrastructure (leveraging existing mobile networks) that could reduce patient travel times by 50% and free up 20% of an ophthalmologist’s time for complex cases.</w:t>
      </w:r>
    </w:p>
    <w:p>
      <w:pPr>
        <w:pStyle w:val="FirstParagraph"/>
      </w:pPr>
      <w:r>
        <w:t xml:space="preserve">The significance extends beyond Kathmandu: findings will inform Nepal's national strategy to achieve universal eye health coverage by 2035, directly supporting Sustainable Development Goal 3 (Good Health). With over 1.2 million Nepalis currently visually impaired, this Research Proposal represents a pivotal step toward reducing avoidable blindness in the nation’s capital and serving as a blueprint for urban centers across South Asia.</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adheres to Nepal’s National Guidelines on Health Research Ethics, with Community Engagement Committees established in collaboration with Kathmandu Valley-based NGOs (e.g., Vision Aid Foundation). Patient data will be anonymized, and consent protocols tailored for low-literacy populations. Crucially, the study partners with Kathmandu University School of Medical Sciences to ensure findings directly inform curriculum reforms—addressing the root cause of Nepal’s ophthalmologist shortage.</w:t>
      </w:r>
    </w:p>
    <w:bookmarkEnd w:id="25"/>
    <w:bookmarkStart w:id="26" w:name="conclusion"/>
    <w:p>
      <w:pPr>
        <w:pStyle w:val="Heading2"/>
      </w:pPr>
      <w:r>
        <w:t xml:space="preserve">7. Conclusion</w:t>
      </w:r>
    </w:p>
    <w:p>
      <w:pPr>
        <w:pStyle w:val="FirstParagraph"/>
      </w:pPr>
      <w:r>
        <w:t xml:space="preserve">The crisis in eye care access in</w:t>
      </w:r>
      <w:r>
        <w:t xml:space="preserve"> </w:t>
      </w:r>
      <w:r>
        <w:rPr>
          <w:bCs/>
          <w:b/>
        </w:rPr>
        <w:t xml:space="preserve">Nepal Kathmandu</w:t>
      </w:r>
      <w:r>
        <w:t xml:space="preserve"> </w:t>
      </w:r>
      <w:r>
        <w:t xml:space="preserve">is not merely a healthcare gap but a social and economic emergency, as vision loss perpetuates poverty cycles by limiting livelihoods. This Research Proposal provides a rigorous, context-specific roadmap to empower the next generation of</w:t>
      </w:r>
      <w:r>
        <w:t xml:space="preserve"> </w:t>
      </w:r>
      <w:r>
        <w:rPr>
          <w:bCs/>
          <w:b/>
        </w:rPr>
        <w:t xml:space="preserve">Ophthalmologist</w:t>
      </w:r>
      <w:r>
        <w:t xml:space="preserve"> </w:t>
      </w:r>
      <w:r>
        <w:t xml:space="preserve">professionals and reshape service delivery in the capital. By centering community voices and leveraging Kathmandu’s urban infrastructure advantages (e.g., digital connectivity), we will move beyond temporary fixes toward a self-sustaining eye care ecosystem. The investment is modest—estimated at $120,000 over 18 months—but will catalyze long-term savings: every $1 invested in cataract surgery yields $4 in economic returns through restored productivity. We urge stakeholders to support this initiative, ensuring that no resident of Nepal Kathmandu sacrifices their sight due to lack of access to a skilled ophthalmologist.</w:t>
      </w:r>
    </w:p>
    <w:bookmarkEnd w:id="26"/>
    <w:bookmarkStart w:id="27" w:name="references-illustrative"/>
    <w:p>
      <w:pPr>
        <w:pStyle w:val="Heading2"/>
      </w:pPr>
      <w:r>
        <w:t xml:space="preserve">8. References (Illustrative)</w:t>
      </w:r>
    </w:p>
    <w:p>
      <w:pPr>
        <w:numPr>
          <w:ilvl w:val="0"/>
          <w:numId w:val="1004"/>
        </w:numPr>
        <w:pStyle w:val="Compact"/>
      </w:pPr>
      <w:r>
        <w:t xml:space="preserve">Nepal Ministry of Health &amp; Population. (2023). *National Eye Health Plan 2030*. Kathmandu: MOHP.</w:t>
      </w:r>
    </w:p>
    <w:p>
      <w:pPr>
        <w:numPr>
          <w:ilvl w:val="0"/>
          <w:numId w:val="1004"/>
        </w:numPr>
        <w:pStyle w:val="Compact"/>
      </w:pPr>
      <w:r>
        <w:t xml:space="preserve">Siegel, A., et al. (2021). "Urban Eye Care Gaps in South Asia." *Ophthalmology*, 128(7), 996–1004.</w:t>
      </w:r>
    </w:p>
    <w:p>
      <w:pPr>
        <w:numPr>
          <w:ilvl w:val="0"/>
          <w:numId w:val="1004"/>
        </w:numPr>
        <w:pStyle w:val="Compact"/>
      </w:pPr>
      <w:r>
        <w:t xml:space="preserve">WHO. (2023). *Global Report on Visual Impairment*. Geneva: WHO.</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Nepal Kathmandu</dc:title>
  <dc:creator/>
  <dc:language>en</dc:language>
  <cp:keywords/>
  <dcterms:created xsi:type="dcterms:W3CDTF">2026-07-23T03:18:49Z</dcterms:created>
  <dcterms:modified xsi:type="dcterms:W3CDTF">2026-07-23T03:18:49Z</dcterms:modified>
</cp:coreProperties>
</file>

<file path=docProps/custom.xml><?xml version="1.0" encoding="utf-8"?>
<Properties xmlns="http://schemas.openxmlformats.org/officeDocument/2006/custom-properties" xmlns:vt="http://schemas.openxmlformats.org/officeDocument/2006/docPropsVTypes"/>
</file>