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Netherlands</w:t>
      </w:r>
      <w:r>
        <w:t xml:space="preserve"> </w:t>
      </w:r>
      <w:r>
        <w:t xml:space="preserve">Amsterdam</w:t>
      </w:r>
    </w:p>
    <w:bookmarkStart w:id="28" w:name="Xc949391f7c278b3378e201452553e725404952f"/>
    <w:p>
      <w:pPr>
        <w:pStyle w:val="Heading1"/>
      </w:pPr>
      <w:r>
        <w:t xml:space="preserve">Research Proposal: Enhancing Access and Innovation in Ophthalmology Services at the Heart of Netherlands Amsterdam</w:t>
      </w:r>
    </w:p>
    <w:bookmarkStart w:id="20" w:name="introduction-and-context"/>
    <w:p>
      <w:pPr>
        <w:pStyle w:val="Heading2"/>
      </w:pPr>
      <w:r>
        <w:t xml:space="preserve">1. Introduction and Context</w:t>
      </w:r>
    </w:p>
    <w:p>
      <w:pPr>
        <w:pStyle w:val="FirstParagraph"/>
      </w:pPr>
      <w:r>
        <w:t xml:space="preserve">The field of ophthalmology stands at a critical juncture within the healthcare landscape of the Netherlands, particularly in Amsterdam, a dynamic metropolis representing both national demographic trends and unique urban health challenges. As one of Europe's most diverse cities with over 850,000 residents, Amsterdam faces rising demands for specialized eye care due to an aging population (18% aged 65+), increased prevalence of age-related macular degeneration (AMD), diabetic retinopathy, and glaucoma. This Research Proposal directly addresses a pressing need: the strategic integration of advanced ophthalmological services within the Netherlands Amsterdam healthcare ecosystem. With Amsterdam Medical Center (AMC) as a regional hub and the Netherlands' world-class healthcare infrastructure, this study aims to optimize ophthalmologist deployment, patient outcomes, and service accessibility across all communities in Amsterdam. The proposal positions itself at the nexus of clinical innovation, health equity, and systemic efficiency within the Dutch context.</w:t>
      </w:r>
    </w:p>
    <w:bookmarkEnd w:id="20"/>
    <w:bookmarkStart w:id="21" w:name="Xd74da3fd3d7f3fa0bcf76ad00f418b222a2994a"/>
    <w:p>
      <w:pPr>
        <w:pStyle w:val="Heading2"/>
      </w:pPr>
      <w:r>
        <w:t xml:space="preserve">2. Problem Statement: Critical Gaps in Ophthalmological Care</w:t>
      </w:r>
    </w:p>
    <w:p>
      <w:pPr>
        <w:pStyle w:val="FirstParagraph"/>
      </w:pPr>
      <w:r>
        <w:t xml:space="preserve">Despite the Netherlands' robust healthcare system (ranked 3rd globally by WHO), significant disparities persist in ophthalmologist accessibility across Amsterdam. Current data reveals a 15% average waiting time for specialized eye care appointments, disproportionately affecting marginalized neighborhoods like Oost and Zuidoost, where non-Dutch speaking populations constitute over 40% of residents. This delay directly correlates with increased risk of irreversible vision loss – a critical public health concern in the Netherlands Amsterdam context. Furthermore, the Dutch healthcare model relies heavily on specialist coordination through general practitioners (GPs), yet fragmented communication between GPs and ophthalmologist networks leads to suboptimal referral pathways. The shortage of ophthalmologists trained in culturally competent care further exacerbates these inequities. This research is urgently needed to align ophthalmology service delivery with the Netherlands' national health goals of equitable, efficient, and patient-centered care.</w:t>
      </w:r>
    </w:p>
    <w:bookmarkEnd w:id="21"/>
    <w:bookmarkStart w:id="22" w:name="research-objectives"/>
    <w:p>
      <w:pPr>
        <w:pStyle w:val="Heading2"/>
      </w:pPr>
      <w:r>
        <w:t xml:space="preserve">3. Research Objectives</w:t>
      </w:r>
    </w:p>
    <w:p>
      <w:pPr>
        <w:pStyle w:val="FirstParagraph"/>
      </w:pPr>
      <w:r>
        <w:t xml:space="preserve">This comprehensive Research Proposal outlines three core objectives specific to the Netherlands Amsterdam environment:</w:t>
      </w:r>
    </w:p>
    <w:p>
      <w:pPr>
        <w:numPr>
          <w:ilvl w:val="0"/>
          <w:numId w:val="1001"/>
        </w:numPr>
        <w:pStyle w:val="Compact"/>
      </w:pPr>
      <w:r>
        <w:rPr>
          <w:bCs/>
          <w:b/>
        </w:rPr>
        <w:t xml:space="preserve">Map Service Gaps:</w:t>
      </w:r>
      <w:r>
        <w:t xml:space="preserve"> </w:t>
      </w:r>
      <w:r>
        <w:t xml:space="preserve">Quantify geographic, socioeconomic, and linguistic barriers to ophthalmologist access across all 8 municipal districts of Amsterdam using Dutch regional health data (GGD Amsterdam) and patient survey data.</w:t>
      </w:r>
    </w:p>
    <w:p>
      <w:pPr>
        <w:numPr>
          <w:ilvl w:val="0"/>
          <w:numId w:val="1001"/>
        </w:numPr>
        <w:pStyle w:val="Compact"/>
      </w:pPr>
      <w:r>
        <w:rPr>
          <w:bCs/>
          <w:b/>
        </w:rPr>
        <w:t xml:space="preserve">Evaluate Specialist Integration:</w:t>
      </w:r>
      <w:r>
        <w:t xml:space="preserve"> </w:t>
      </w:r>
      <w:r>
        <w:t xml:space="preserve">Assess the effectiveness of current referral pathways between primary care GPs and ophthalmologist networks within the Netherlands' insurance framework (Zorgverzekeraars), identifying bottlenecks in coordination.</w:t>
      </w:r>
    </w:p>
    <w:p>
      <w:pPr>
        <w:numPr>
          <w:ilvl w:val="0"/>
          <w:numId w:val="1001"/>
        </w:numPr>
        <w:pStyle w:val="Compact"/>
      </w:pPr>
      <w:r>
        <w:rPr>
          <w:bCs/>
          <w:b/>
        </w:rPr>
        <w:t xml:space="preserve">Design &amp; Test Interventions:</w:t>
      </w:r>
      <w:r>
        <w:t xml:space="preserve"> </w:t>
      </w:r>
      <w:r>
        <w:t xml:space="preserve">Co-develop and pilot a culturally tailored teleophthalmology triage model with AMC's Ophthalmology Department, targeting underserved communities in Amsterdam, to reduce wait times by 25% within 12 months.</w:t>
      </w:r>
    </w:p>
    <w:bookmarkEnd w:id="22"/>
    <w:bookmarkStart w:id="23" w:name="methodology-amsterdam-centric-approach"/>
    <w:p>
      <w:pPr>
        <w:pStyle w:val="Heading2"/>
      </w:pPr>
      <w:r>
        <w:t xml:space="preserve">4. Methodology: Amsterdam-Centric Approach</w:t>
      </w:r>
    </w:p>
    <w:p>
      <w:pPr>
        <w:pStyle w:val="FirstParagraph"/>
      </w:pPr>
      <w:r>
        <w:t xml:space="preserve">This mixed-methods study will be conducted entirely within the Netherlands Amsterdam healthcare framework, ensuring contextual relevance and immediate applicability. Phase 1 (Months 1-4) involves collaboration with the GGD Amsterdam to analyze anonymized regional health data on ophthalmologist appointments, patient demographics, and referral patterns across all municipal districts. Phase 2 (Months 5-8) employs structured interviews with key stakeholders: ophthalmologists at AMC, VUmc, and IJ Hospital; Dutch GPs specializing in primary eye care; and representatives from Amsterdam's immigrant community associations. Phase 3 (Months 9-18) implements a controlled pilot of the proposed teleophthalmology intervention in partnership with Amsterdam’s municipal health services (GGD) and local community centers serving non-Dutch-speaking populations. All data collection will adhere strictly to Dutch privacy laws (AVG/ GDPR), with ethics approval secured from the University of Amsterdam Medical Ethics Committee. The methodology explicitly leverages Amsterdam's unique urban fabric – utilizing existing digital health infrastructure (e.g., Zorgdomein) and local community networks – ensuring sustainable integration.</w:t>
      </w:r>
    </w:p>
    <w:bookmarkEnd w:id="23"/>
    <w:bookmarkStart w:id="24" w:name="X9bfb6f77a5c903bd7ff5841886e5a04c948f9ab"/>
    <w:p>
      <w:pPr>
        <w:pStyle w:val="Heading2"/>
      </w:pPr>
      <w:r>
        <w:t xml:space="preserve">5. Expected Outcomes and Impact in Netherlands Amsterdam</w:t>
      </w:r>
    </w:p>
    <w:p>
      <w:pPr>
        <w:pStyle w:val="FirstParagraph"/>
      </w:pPr>
      <w:r>
        <w:t xml:space="preserve">The anticipated outcomes of this Research Proposal directly translate into tangible benefits for the Netherlands Amsterdam healthcare system:</w:t>
      </w:r>
    </w:p>
    <w:p>
      <w:pPr>
        <w:numPr>
          <w:ilvl w:val="0"/>
          <w:numId w:val="1002"/>
        </w:numPr>
        <w:pStyle w:val="Compact"/>
      </w:pPr>
      <w:r>
        <w:rPr>
          <w:bCs/>
          <w:b/>
        </w:rPr>
        <w:t xml:space="preserve">Reduced Health Inequities:</w:t>
      </w:r>
      <w:r>
        <w:t xml:space="preserve"> </w:t>
      </w:r>
      <w:r>
        <w:t xml:space="preserve">The piloted intervention will demonstrate a measurable decrease in wait times, particularly for Dutch-speaking and non-Dutch-speaking patients in high-need Amsterdam districts, advancing the Netherlands' national strategy on health equity (Zorg en welzijn 2030).</w:t>
      </w:r>
    </w:p>
    <w:p>
      <w:pPr>
        <w:numPr>
          <w:ilvl w:val="0"/>
          <w:numId w:val="1002"/>
        </w:numPr>
        <w:pStyle w:val="Compact"/>
      </w:pPr>
      <w:r>
        <w:rPr>
          <w:bCs/>
          <w:b/>
        </w:rPr>
        <w:t xml:space="preserve">Optimized Specialist Utilization:</w:t>
      </w:r>
      <w:r>
        <w:t xml:space="preserve"> </w:t>
      </w:r>
      <w:r>
        <w:t xml:space="preserve">Data-driven insights will enable more efficient allocation of ophthalmologist resources across Amsterdam, reducing costly delays and improving workflow within hospitals like AMC, a cornerstone of ophthalmology in the Netherlands.</w:t>
      </w:r>
    </w:p>
    <w:p>
      <w:pPr>
        <w:numPr>
          <w:ilvl w:val="0"/>
          <w:numId w:val="1002"/>
        </w:numPr>
        <w:pStyle w:val="Compact"/>
      </w:pPr>
      <w:r>
        <w:rPr>
          <w:bCs/>
          <w:b/>
        </w:rPr>
        <w:t xml:space="preserve">National Model for Ophthalmology:</w:t>
      </w:r>
      <w:r>
        <w:t xml:space="preserve"> </w:t>
      </w:r>
      <w:r>
        <w:t xml:space="preserve">The validated teleophthalmology triage model will serve as a replicable blueprint for other Dutch cities and regions. It directly supports the Dutch Ministry of Health's initiative to integrate digital innovation into specialized care, positioning Amsterdam as a leader in ophthalmologist service innovation.</w:t>
      </w:r>
    </w:p>
    <w:p>
      <w:pPr>
        <w:numPr>
          <w:ilvl w:val="0"/>
          <w:numId w:val="1002"/>
        </w:numPr>
        <w:pStyle w:val="Compact"/>
      </w:pPr>
      <w:r>
        <w:rPr>
          <w:bCs/>
          <w:b/>
        </w:rPr>
        <w:t xml:space="preserve">Enhanced Patient Experience:</w:t>
      </w:r>
      <w:r>
        <w:t xml:space="preserve"> </w:t>
      </w:r>
      <w:r>
        <w:t xml:space="preserve">By integrating linguistic support and community engagement from the outset, patients in Amsterdam will experience more respectful, accessible care – aligning with the Dutch emphasis on patient autonomy (Zorg en welzijn 2030).</w:t>
      </w:r>
    </w:p>
    <w:bookmarkEnd w:id="24"/>
    <w:bookmarkStart w:id="25" w:name="X5ccda571f12db001989de7cd60aa934b46f7038"/>
    <w:p>
      <w:pPr>
        <w:pStyle w:val="Heading2"/>
      </w:pPr>
      <w:r>
        <w:t xml:space="preserve">6. Significance: Why This Research is Critical for Netherlands Amsterdam</w:t>
      </w:r>
    </w:p>
    <w:p>
      <w:pPr>
        <w:pStyle w:val="FirstParagraph"/>
      </w:pPr>
      <w:r>
        <w:t xml:space="preserve">The Netherlands Amsterdam context provides an unparalleled opportunity to address systemic challenges in ophthalmology that resonate nationally. With its dense urban population, cultural diversity, and advanced healthcare infrastructure, Amsterdam is the ideal laboratory for testing scalable solutions. Failure to innovate in this area risks worsening vision loss outcomes among vulnerable groups and strains hospital resources – a scenario incompatible with the Netherlands' commitment to high-quality, accessible healthcare for all citizens. This Research Proposal is not merely an academic exercise; it is a strategic investment in safeguarding Amsterdam's vision health while generating actionable knowledge that can elevate ophthalmology standards across the entire Netherlands. It directly answers the urgent call from Dutch health authorities for localized, evidence-based approaches to specialist care coordination.</w:t>
      </w:r>
    </w:p>
    <w:bookmarkEnd w:id="25"/>
    <w:bookmarkStart w:id="26" w:name="X19cb27393d681788466ba3ed4aeeddf5716b980"/>
    <w:p>
      <w:pPr>
        <w:pStyle w:val="Heading2"/>
      </w:pPr>
      <w:r>
        <w:t xml:space="preserve">7. Conclusion: A Call for Collaborative Action</w:t>
      </w:r>
    </w:p>
    <w:p>
      <w:pPr>
        <w:pStyle w:val="FirstParagraph"/>
      </w:pPr>
      <w:r>
        <w:t xml:space="preserve">This Research Proposal outlines a vital, timely investigation into optimizing ophthalmologist services within the specific context of Netherlands Amsterdam. By centering the research on Amsterdam's unique demographic and healthcare dynamics, it promises solutions that are both immediately implementable and nationally significant. We seek partnership with AMC Ophthalmology Department, GGD Amsterdam, Dutch health insurers (Zorgverzekeraars), and community organizations to launch this project in early 2025. The findings will equip policymakers, healthcare providers, and ophthalmologist networks with the tools necessary to build a future where quality eye care is accessible to every resident of Amsterdam – reflecting the Netherlands' highest ideals of health equity and innovation. Investing in this research is investing in preserving vision, dignity, and community well-being for generations across Amsterdam and beyond.</w:t>
      </w:r>
    </w:p>
    <w:bookmarkEnd w:id="26"/>
    <w:bookmarkStart w:id="27" w:name="references-illustrative"/>
    <w:p>
      <w:pPr>
        <w:pStyle w:val="Heading2"/>
      </w:pPr>
      <w:r>
        <w:t xml:space="preserve">8. References (Illustrative)</w:t>
      </w:r>
    </w:p>
    <w:p>
      <w:pPr>
        <w:pStyle w:val="FirstParagraph"/>
      </w:pPr>
      <w:r>
        <w:t xml:space="preserve">Dutch Ministry of Health, Welfare and Sport (VWS). (2023).</w:t>
      </w:r>
      <w:r>
        <w:t xml:space="preserve"> </w:t>
      </w:r>
      <w:r>
        <w:rPr>
          <w:iCs/>
          <w:i/>
        </w:rPr>
        <w:t xml:space="preserve">Zorg en Welzijn 2030: Strategic Plan for Healthcare Equity</w:t>
      </w:r>
      <w:r>
        <w:t xml:space="preserve">. The Hague.</w:t>
      </w:r>
      <w:r>
        <w:br/>
      </w:r>
      <w:r>
        <w:t xml:space="preserve">Amsterdam Municipal Health Service (GGD Amsterdam). (2024).</w:t>
      </w:r>
      <w:r>
        <w:t xml:space="preserve"> </w:t>
      </w:r>
      <w:r>
        <w:rPr>
          <w:iCs/>
          <w:i/>
        </w:rPr>
        <w:t xml:space="preserve">Regional Health Data Report: Eye Care Access in Amsterdam Districts</w:t>
      </w:r>
      <w:r>
        <w:t xml:space="preserve">.</w:t>
      </w:r>
      <w:r>
        <w:br/>
      </w:r>
      <w:r>
        <w:t xml:space="preserve">World Health Organization. (2023).</w:t>
      </w:r>
      <w:r>
        <w:t xml:space="preserve"> </w:t>
      </w:r>
      <w:r>
        <w:rPr>
          <w:iCs/>
          <w:i/>
        </w:rPr>
        <w:t xml:space="preserve">Global Report on Vision Loss and Prevention</w:t>
      </w:r>
      <w:r>
        <w:t xml:space="preserve">. Geneva.</w:t>
      </w:r>
      <w:r>
        <w:br/>
      </w:r>
      <w:r>
        <w:t xml:space="preserve">van der Waals Institute for Ophthalmic Research. (2024).</w:t>
      </w:r>
      <w:r>
        <w:t xml:space="preserve"> </w:t>
      </w:r>
      <w:r>
        <w:rPr>
          <w:iCs/>
          <w:i/>
        </w:rPr>
        <w:t xml:space="preserve">Telehealth Innovation in Dutch Specialized Care: A Scoping Review</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Netherlands Amsterdam</dc:title>
  <dc:creator/>
  <dc:language>en</dc:language>
  <cp:keywords/>
  <dcterms:created xsi:type="dcterms:W3CDTF">2026-07-21T15:17:05Z</dcterms:created>
  <dcterms:modified xsi:type="dcterms:W3CDTF">2026-07-21T15:17:05Z</dcterms:modified>
</cp:coreProperties>
</file>

<file path=docProps/custom.xml><?xml version="1.0" encoding="utf-8"?>
<Properties xmlns="http://schemas.openxmlformats.org/officeDocument/2006/custom-properties" xmlns:vt="http://schemas.openxmlformats.org/officeDocument/2006/docPropsVTypes"/>
</file>