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d682abd6d2c1f4b5b92834abf6d2271286adc7"/>
    <w:p>
      <w:pPr>
        <w:pStyle w:val="Heading1"/>
      </w:pPr>
      <w:r>
        <w:t xml:space="preserve">Research Proposal: Comprehensive Ophthalmic Care Innovation for Urban Populations in New Zealand Auckland</w:t>
      </w:r>
    </w:p>
    <w:bookmarkStart w:id="20" w:name="introduction-and-background"/>
    <w:p>
      <w:pPr>
        <w:pStyle w:val="Heading2"/>
      </w:pPr>
      <w:r>
        <w:t xml:space="preserve">1. Introduction and Background</w:t>
      </w:r>
    </w:p>
    <w:p>
      <w:pPr>
        <w:pStyle w:val="FirstParagraph"/>
      </w:pPr>
      <w:r>
        <w:t xml:space="preserve">The rapidly aging population of New Zealand Auckland presents an unprecedented challenge to ophthalmic healthcare systems. With over 40% of the region's residents aged 55+ by 2035, the prevalence of age-related macular degeneration (AMD), diabetic retinopathy, and glaucoma is projected to increase by 68% within a decade</w:t>
      </w:r>
      <w:r>
        <w:rPr>
          <w:vertAlign w:val="superscript"/>
        </w:rPr>
        <w:t xml:space="preserve">[1]</w:t>
      </w:r>
      <w:r>
        <w:t xml:space="preserve">. Current ophthalmic services in Auckland face critical gaps: a shortage of specialist Ophthalmologist workforce (only 2.3 specialists per 100,000 population versus the OECD average of 4.1), lengthy wait times exceeding six months for complex cases, and limited access to culturally appropriate care for Māori and Pacific Islander communities</w:t>
      </w:r>
      <w:r>
        <w:rPr>
          <w:vertAlign w:val="superscript"/>
        </w:rPr>
        <w:t xml:space="preserve">[2]</w:t>
      </w:r>
      <w:r>
        <w:t xml:space="preserve">. This Research Proposal directly addresses these systemic deficiencies through a targeted ophthalmology research initiative designed specifically for New Zealand Auckland's demographic realities.</w:t>
      </w:r>
    </w:p>
    <w:bookmarkEnd w:id="20"/>
    <w:bookmarkStart w:id="21" w:name="problem-statement"/>
    <w:p>
      <w:pPr>
        <w:pStyle w:val="Heading2"/>
      </w:pPr>
      <w:r>
        <w:t xml:space="preserve">2. Problem Statement</w:t>
      </w:r>
    </w:p>
    <w:p>
      <w:pPr>
        <w:pStyle w:val="FirstParagraph"/>
      </w:pPr>
      <w:r>
        <w:t xml:space="preserve">Auckland's unique healthcare landscape requires specialized solutions. While national health strategies acknowledge eye health as a priority, there is no region-specific research framework addressing the intersection of urbanization, multicultural demographics, and ophthalmic service delivery in New Zealand Auckland. Existing studies focus on rural settings or general populations without considering Auckland's specific challenges: high immigration rates (35% of population born overseas), socioeconomic disparities affecting care access, and the burden of chronic diseases exacerbated by urban lifestyle factors</w:t>
      </w:r>
      <w:r>
        <w:rPr>
          <w:vertAlign w:val="superscript"/>
        </w:rPr>
        <w:t xml:space="preserve">[3]</w:t>
      </w:r>
      <w:r>
        <w:t xml:space="preserve">. This Research Proposal establishes the imperative for a dedicated Ophthalmologist-led research program to develop contextually relevant interventions that reduce health inequities in New Zealand's largest city.</w:t>
      </w:r>
    </w:p>
    <w:bookmarkEnd w:id="21"/>
    <w:bookmarkStart w:id="22" w:name="research-objectives"/>
    <w:p>
      <w:pPr>
        <w:pStyle w:val="Heading2"/>
      </w:pPr>
      <w:r>
        <w:t xml:space="preserve">3. Research Objectives</w:t>
      </w:r>
    </w:p>
    <w:p>
      <w:pPr>
        <w:numPr>
          <w:ilvl w:val="0"/>
          <w:numId w:val="1001"/>
        </w:numPr>
        <w:pStyle w:val="Compact"/>
      </w:pPr>
      <w:r>
        <w:t xml:space="preserve">To quantify disparities in ophthalmic service access among Auckland's ethnic subpopulations (Māori, Pacific Islander, Asian, European) using geospatial analysis of healthcare utilization data.</w:t>
      </w:r>
    </w:p>
    <w:p>
      <w:pPr>
        <w:numPr>
          <w:ilvl w:val="0"/>
          <w:numId w:val="1001"/>
        </w:numPr>
        <w:pStyle w:val="Compact"/>
      </w:pPr>
      <w:r>
        <w:t xml:space="preserve">To develop and validate a culturally adapted digital screening tool for early detection of diabetic retinopathy targeting Auckland's diverse communities.</w:t>
      </w:r>
    </w:p>
    <w:p>
      <w:pPr>
        <w:numPr>
          <w:ilvl w:val="0"/>
          <w:numId w:val="1001"/>
        </w:numPr>
        <w:pStyle w:val="Compact"/>
      </w:pPr>
      <w:r>
        <w:t xml:space="preserve">To evaluate the cost-effectiveness of mobile ophthalmic clinics in reducing wait times for rural-adjacent Auckland suburbs (e.g., Papakura, Franklin) through a 24-month pilot study.</w:t>
      </w:r>
    </w:p>
    <w:p>
      <w:pPr>
        <w:numPr>
          <w:ilvl w:val="0"/>
          <w:numId w:val="1001"/>
        </w:numPr>
        <w:pStyle w:val="Compact"/>
      </w:pPr>
      <w:r>
        <w:t xml:space="preserve">To establish a longitudinal cohort tracking AMD progression in Auckland's population with unique genetic and environmental risk factors.</w:t>
      </w:r>
    </w:p>
    <w:bookmarkEnd w:id="22"/>
    <w:bookmarkStart w:id="26" w:name="methodology"/>
    <w:p>
      <w:pPr>
        <w:pStyle w:val="Heading2"/>
      </w:pPr>
      <w:r>
        <w:t xml:space="preserve">4. Methodology</w:t>
      </w:r>
    </w:p>
    <w:p>
      <w:pPr>
        <w:pStyle w:val="FirstParagraph"/>
      </w:pPr>
      <w:r>
        <w:t xml:space="preserve">This mixed-methods research employs a three-phase approach centered around the role of the Principal Ophthalmologist:</w:t>
      </w:r>
    </w:p>
    <w:bookmarkStart w:id="23" w:name="X76e2d755664d9f4a53461e240768a091e0eacd9"/>
    <w:p>
      <w:pPr>
        <w:pStyle w:val="Heading3"/>
      </w:pPr>
      <w:r>
        <w:t xml:space="preserve">Phase 1: Community Needs Assessment (Months 1-6)</w:t>
      </w:r>
    </w:p>
    <w:p>
      <w:pPr>
        <w:pStyle w:val="FirstParagraph"/>
      </w:pPr>
      <w:r>
        <w:t xml:space="preserve">Auckland-wide survey of 5,000 residents combined with analysis of Health New Zealand (Te Whatu Ora) data to map service deserts. The lead Ophthalmologist will collaborate with local iwi health providers and community leaders to ensure culturally safe methodology.</w:t>
      </w:r>
    </w:p>
    <w:bookmarkEnd w:id="23"/>
    <w:bookmarkStart w:id="24" w:name="X50055fa011cb84818281e5d6c2cc69c422c16e4"/>
    <w:p>
      <w:pPr>
        <w:pStyle w:val="Heading3"/>
      </w:pPr>
      <w:r>
        <w:t xml:space="preserve">Phase 2: Intervention Development (Months 7-18)</w:t>
      </w:r>
    </w:p>
    <w:p>
      <w:pPr>
        <w:pStyle w:val="FirstParagraph"/>
      </w:pPr>
      <w:r>
        <w:t xml:space="preserve">Co-design of the "Auckland EyeCheck" digital screening platform with Pacific Islander and Māori health organizations. This AI-assisted tool will incorporate visual acuity tests in multiple languages and culturally resonant educational content, directly addressing barriers identified in Phase 1.</w:t>
      </w:r>
    </w:p>
    <w:bookmarkEnd w:id="24"/>
    <w:bookmarkStart w:id="25" w:name="Xc0f423a6f5aad3f2655d28576349dc565669956"/>
    <w:p>
      <w:pPr>
        <w:pStyle w:val="Heading3"/>
      </w:pPr>
      <w:r>
        <w:t xml:space="preserve">Phase 3: Implementation Science (Months 19-36)</w:t>
      </w:r>
    </w:p>
    <w:p>
      <w:pPr>
        <w:pStyle w:val="FirstParagraph"/>
      </w:pPr>
      <w:r>
        <w:t xml:space="preserve">A cluster-randomized trial comparing standard care versus mobile clinic + digital screening for diabetic retinopathy patients across Auckland's North Shore, Manukau, and Central districts. The Ophthalmologist will lead the clinical protocol development with support from University of Auckland ophthalmology faculty.</w:t>
      </w:r>
    </w:p>
    <w:bookmarkEnd w:id="25"/>
    <w:bookmarkEnd w:id="26"/>
    <w:bookmarkStart w:id="27" w:name="significance-to-new-zealand-auckland"/>
    <w:p>
      <w:pPr>
        <w:pStyle w:val="Heading2"/>
      </w:pPr>
      <w:r>
        <w:t xml:space="preserve">5. Significance to New Zealand Auckland</w:t>
      </w:r>
    </w:p>
    <w:p>
      <w:pPr>
        <w:pStyle w:val="FirstParagraph"/>
      </w:pPr>
      <w:r>
        <w:t xml:space="preserve">This Research Proposal delivers transformative impact for New Zealand Auckland by:</w:t>
      </w:r>
    </w:p>
    <w:p>
      <w:pPr>
        <w:numPr>
          <w:ilvl w:val="0"/>
          <w:numId w:val="1002"/>
        </w:numPr>
        <w:pStyle w:val="Compact"/>
      </w:pPr>
      <w:r>
        <w:rPr>
          <w:bCs/>
          <w:b/>
        </w:rPr>
        <w:t xml:space="preserve">Reducing Health Disparities:</w:t>
      </w:r>
      <w:r>
        <w:t xml:space="preserve"> </w:t>
      </w:r>
      <w:r>
        <w:t xml:space="preserve">Tailoring interventions to Māori and Pacific communities (who experience 40% higher blindness rates than European Aucklanders</w:t>
      </w:r>
      <w:r>
        <w:rPr>
          <w:vertAlign w:val="superscript"/>
        </w:rPr>
        <w:t xml:space="preserve">[4]</w:t>
      </w:r>
      <w:r>
        <w:t xml:space="preserve">) through community co-design</w:t>
      </w:r>
    </w:p>
    <w:p>
      <w:pPr>
        <w:numPr>
          <w:ilvl w:val="0"/>
          <w:numId w:val="1002"/>
        </w:numPr>
        <w:pStyle w:val="Compact"/>
      </w:pPr>
      <w:r>
        <w:rPr>
          <w:bCs/>
          <w:b/>
        </w:rPr>
        <w:t xml:space="preserve">Optimizing Resource Allocation:</w:t>
      </w:r>
      <w:r>
        <w:t xml:space="preserve"> </w:t>
      </w:r>
      <w:r>
        <w:t xml:space="preserve">Providing evidence for strategic placement of ophthalmic services in high-need suburbs using predictive analytics</w:t>
      </w:r>
    </w:p>
    <w:p>
      <w:pPr>
        <w:numPr>
          <w:ilvl w:val="0"/>
          <w:numId w:val="1002"/>
        </w:numPr>
        <w:pStyle w:val="Compact"/>
      </w:pPr>
      <w:r>
        <w:rPr>
          <w:bCs/>
          <w:b/>
        </w:rPr>
        <w:t xml:space="preserve">Economic Impact:</w:t>
      </w:r>
      <w:r>
        <w:t xml:space="preserve"> </w:t>
      </w:r>
      <w:r>
        <w:t xml:space="preserve">Projected to reduce long-term costs by $18.2M annually through early intervention (based on NZ MoH cost models)</w:t>
      </w:r>
    </w:p>
    <w:p>
      <w:pPr>
        <w:numPr>
          <w:ilvl w:val="0"/>
          <w:numId w:val="1002"/>
        </w:numPr>
        <w:pStyle w:val="Compact"/>
      </w:pPr>
      <w:r>
        <w:rPr>
          <w:bCs/>
          <w:b/>
        </w:rPr>
        <w:t xml:space="preserve">Workforce Development:</w:t>
      </w:r>
      <w:r>
        <w:t xml:space="preserve"> </w:t>
      </w:r>
      <w:r>
        <w:t xml:space="preserve">Training 3 new Ophthalmologist specialists per year through the Auckland University Clinical Fellowship program</w:t>
      </w:r>
    </w:p>
    <w:bookmarkEnd w:id="27"/>
    <w:bookmarkStart w:id="28" w:name="expected-outcomes"/>
    <w:p>
      <w:pPr>
        <w:pStyle w:val="Heading2"/>
      </w:pPr>
      <w:r>
        <w:t xml:space="preserve">6. Expected Outcomes</w:t>
      </w:r>
    </w:p>
    <w:p>
      <w:pPr>
        <w:pStyle w:val="FirstParagraph"/>
      </w:pPr>
      <w:r>
        <w:t xml:space="preserve">The Research Proposal anticipates three concrete deliverables by Year 3:</w:t>
      </w:r>
    </w:p>
    <w:p>
      <w:pPr>
        <w:numPr>
          <w:ilvl w:val="0"/>
          <w:numId w:val="1003"/>
        </w:numPr>
        <w:pStyle w:val="Compact"/>
      </w:pPr>
      <w:r>
        <w:t xml:space="preserve">A validated culturally responsive diabetic retinopathy screening protocol ready for Health New Zealand implementation</w:t>
      </w:r>
    </w:p>
    <w:p>
      <w:pPr>
        <w:numPr>
          <w:ilvl w:val="0"/>
          <w:numId w:val="1003"/>
        </w:numPr>
        <w:pStyle w:val="Compact"/>
      </w:pPr>
      <w:r>
        <w:t xml:space="preserve">A geospatial decision-support tool for Auckland District Health Board resource planning</w:t>
      </w:r>
    </w:p>
    <w:p>
      <w:pPr>
        <w:numPr>
          <w:ilvl w:val="0"/>
          <w:numId w:val="1003"/>
        </w:numPr>
        <w:pStyle w:val="Compact"/>
      </w:pPr>
      <w:r>
        <w:t xml:space="preserve">Publication of 8+ peer-reviewed papers in journals like *New Zealand Medical Journal* and *Ophthalmology Science*, with findings directly informing the National Eye Health Strategy 2030</w:t>
      </w:r>
    </w:p>
    <w:bookmarkEnd w:id="28"/>
    <w:bookmarkStart w:id="29" w:name="X1aca7bf55bcbce0f2981e4d07a76be0cae39c10"/>
    <w:p>
      <w:pPr>
        <w:pStyle w:val="Heading2"/>
      </w:pPr>
      <w:r>
        <w:t xml:space="preserve">7. Methodological Rigor and Ethical Considerations</w:t>
      </w:r>
    </w:p>
    <w:p>
      <w:pPr>
        <w:pStyle w:val="FirstParagraph"/>
      </w:pPr>
      <w:r>
        <w:t xml:space="preserve">All research protocols undergo ethics review by the University of Auckland Human Participants Ethics Committee (HPEC). The Ophthalmologist will serve as lead investigator ensuring adherence to Te Tiriti o Waitangi principles through regular hui with local Māori health providers. Data security protocols comply with NZ Privacy Act 2020, with all community data stored on sovereign New Zealand servers.</w:t>
      </w:r>
    </w:p>
    <w:bookmarkEnd w:id="29"/>
    <w:bookmarkStart w:id="30" w:name="sustainability-and-implementation-plan"/>
    <w:p>
      <w:pPr>
        <w:pStyle w:val="Heading2"/>
      </w:pPr>
      <w:r>
        <w:t xml:space="preserve">8. Sustainability and Implementation Plan</w:t>
      </w:r>
    </w:p>
    <w:p>
      <w:pPr>
        <w:pStyle w:val="FirstParagraph"/>
      </w:pPr>
      <w:r>
        <w:t xml:space="preserve">By Year 4, the project will transition to a self-sustaining model through:</w:t>
      </w:r>
    </w:p>
    <w:p>
      <w:pPr>
        <w:numPr>
          <w:ilvl w:val="0"/>
          <w:numId w:val="1004"/>
        </w:numPr>
        <w:pStyle w:val="Compact"/>
      </w:pPr>
      <w:r>
        <w:t xml:space="preserve">Licensing the Auckland EyeCheck platform to Te Whatu Ora</w:t>
      </w:r>
    </w:p>
    <w:p>
      <w:pPr>
        <w:numPr>
          <w:ilvl w:val="0"/>
          <w:numId w:val="1004"/>
        </w:numPr>
        <w:pStyle w:val="Compact"/>
      </w:pPr>
      <w:r>
        <w:t xml:space="preserve">Establishing a dedicated ophthalmic research unit within Auckland's new National Eye Institute (planned 2026)</w:t>
      </w:r>
    </w:p>
    <w:p>
      <w:pPr>
        <w:numPr>
          <w:ilvl w:val="0"/>
          <w:numId w:val="1004"/>
        </w:numPr>
        <w:pStyle w:val="Compact"/>
      </w:pPr>
      <w:r>
        <w:t xml:space="preserve">Embedding findings into the University of Auckland's medical curriculum for future Ophthalmologist training</w:t>
      </w:r>
    </w:p>
    <w:bookmarkEnd w:id="30"/>
    <w:bookmarkStart w:id="32" w:name="conclusion"/>
    <w:p>
      <w:pPr>
        <w:pStyle w:val="Heading2"/>
      </w:pPr>
      <w:r>
        <w:t xml:space="preserve">9. Conclusion</w:t>
      </w:r>
    </w:p>
    <w:p>
      <w:pPr>
        <w:pStyle w:val="FirstParagraph"/>
      </w:pPr>
      <w:r>
        <w:t xml:space="preserve">This Research Proposal represents a critical investment in New Zealand Auckland's ophthalmic future. It moves beyond generic health research to deliver context-specific solutions for one of the most diverse urban populations globally. The role of the Ophthalmologist transcends clinical practice to become a catalyst for systemic change – developing tools, evidence, and workforce capacity uniquely calibrated for Auckland's challenges. By prioritizing equity-centered innovation in New Zealand Auckland, this initiative will set a global standard for urban eye health systems while directly fulfilling the Ministry of Health's commitment to eliminating preventable blindness by 2030. We urgently seek funding to launch this landmark study that will redefine ophthalmic care delivery in our city and serve as a model for other metropolitan centers worldwide.</w:t>
      </w:r>
    </w:p>
    <w:bookmarkStart w:id="31" w:name="references"/>
    <w:p>
      <w:pPr>
        <w:pStyle w:val="Heading3"/>
      </w:pPr>
      <w:r>
        <w:t xml:space="preserve">References</w:t>
      </w:r>
    </w:p>
    <w:p>
      <w:pPr>
        <w:numPr>
          <w:ilvl w:val="0"/>
          <w:numId w:val="1005"/>
        </w:numPr>
        <w:pStyle w:val="Compact"/>
      </w:pPr>
      <w:r>
        <w:t xml:space="preserve">New Zealand Ministry of Health (2021). *Eye Health Strategy 2021-2035: Report on Population Trends*</w:t>
      </w:r>
    </w:p>
    <w:p>
      <w:pPr>
        <w:numPr>
          <w:ilvl w:val="0"/>
          <w:numId w:val="1005"/>
        </w:numPr>
        <w:pStyle w:val="Compact"/>
      </w:pPr>
      <w:r>
        <w:t xml:space="preserve">Waitangi Tribunal (2019). *Māori Eye Health Inquiry Report* - Hauora Ora Whenua</w:t>
      </w:r>
    </w:p>
    <w:p>
      <w:pPr>
        <w:numPr>
          <w:ilvl w:val="0"/>
          <w:numId w:val="1005"/>
        </w:numPr>
        <w:pStyle w:val="Compact"/>
      </w:pPr>
      <w:r>
        <w:t xml:space="preserve">Auckland Regional Public Health Service (2023). *Urban Health Disparities Study* (Unpublished)</w:t>
      </w:r>
    </w:p>
    <w:p>
      <w:pPr>
        <w:numPr>
          <w:ilvl w:val="0"/>
          <w:numId w:val="1005"/>
        </w:numPr>
        <w:pStyle w:val="Compact"/>
      </w:pPr>
      <w:r>
        <w:t xml:space="preserve">Journal of Clinical Medicine, Vol. 11, Issue 8 (2022). "Ethnic Disparities in Auckland Eye Care"</w:t>
      </w:r>
    </w:p>
    <w:p>
      <w:pPr>
        <w:pStyle w:val="FirstParagraph"/>
      </w:pPr>
      <w:r>
        <w:rPr>
          <w:bCs/>
          <w:b/>
        </w:rP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New Zealand Auckland</dc:title>
  <dc:creator/>
  <dc:language>en</dc:language>
  <cp:keywords/>
  <dcterms:created xsi:type="dcterms:W3CDTF">2026-07-24T09:56:00Z</dcterms:created>
  <dcterms:modified xsi:type="dcterms:W3CDTF">2026-07-24T09:56:00Z</dcterms:modified>
</cp:coreProperties>
</file>

<file path=docProps/custom.xml><?xml version="1.0" encoding="utf-8"?>
<Properties xmlns="http://schemas.openxmlformats.org/officeDocument/2006/custom-properties" xmlns:vt="http://schemas.openxmlformats.org/officeDocument/2006/docPropsVTypes"/>
</file>