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Abuja,</w:t>
      </w:r>
      <w:r>
        <w:t xml:space="preserve"> </w:t>
      </w:r>
      <w:r>
        <w:t xml:space="preserve">Nigeria</w:t>
      </w:r>
    </w:p>
    <w:bookmarkStart w:id="29" w:name="X352953506421b7841eb21eb3eb97802ba6ff754"/>
    <w:p>
      <w:pPr>
        <w:pStyle w:val="Heading1"/>
      </w:pPr>
      <w:r>
        <w:t xml:space="preserve">Research Proposal: Enhancing Ophthalmic Care Accessibility Through Strategic Ophthalmologist Deployment in Nigeria's Abuja Capital Territory</w:t>
      </w:r>
    </w:p>
    <w:bookmarkStart w:id="20" w:name="i.-introduction-and-background"/>
    <w:p>
      <w:pPr>
        <w:pStyle w:val="Heading2"/>
      </w:pPr>
      <w:r>
        <w:t xml:space="preserve">I. Introduction and Background</w:t>
      </w:r>
    </w:p>
    <w:p>
      <w:pPr>
        <w:pStyle w:val="FirstParagraph"/>
      </w:pPr>
      <w:r>
        <w:t xml:space="preserve">Nigeria, Africa's most populous nation, faces a severe burden of avoidable blindness and visual impairment. With an estimated 1.5 million Nigerians living with blindness and over 3 million with moderate to severe visual impairment, the healthcare system remains critically under-resourced in specialized eye care services (WHO, 2023). Abuja, Nigeria's federal capital territory, presents a paradoxical challenge: as the nation's political and administrative hub housing major health institutions like the National Eye Centre and University of Abuja Teaching Hospital, it still experiences significant gaps in ophthalmic services. This Research Proposal addresses the urgent need for evidence-based strategies to optimize ophthalmologist distribution and service delivery within Nigeria Abuja's unique urban healthcare landscape.</w:t>
      </w:r>
    </w:p>
    <w:bookmarkEnd w:id="20"/>
    <w:bookmarkStart w:id="21" w:name="ii.-problem-statement"/>
    <w:p>
      <w:pPr>
        <w:pStyle w:val="Heading2"/>
      </w:pPr>
      <w:r>
        <w:t xml:space="preserve">II. Problem Statement</w:t>
      </w:r>
    </w:p>
    <w:p>
      <w:pPr>
        <w:pStyle w:val="FirstParagraph"/>
      </w:pPr>
      <w:r>
        <w:t xml:space="preserve">Despite Abuja's status as a high-income administrative zone, the capital territory suffers from a critical shortage of qualified ophthalmologists. Current estimates indicate only 1 ophthalmologist per 500,000 residents in Abuja compared to the WHO-recommended ratio of 1:50,000 (Nigerian Medical Association, 2022). This scarcity manifests in catastrophic consequences: waiting lists exceed six months at public facilities, rural-urban disparities persist even within the capital territory's peri-urban zones, and preventable conditions like cataracts and diabetic retinopathy remain leading causes of blindness. Crucially, this shortage disproportionately affects vulnerable populations including low-income earners, women in informal settlements (e.g., Gwagwalada and Jabi), and elderly residents in satellite communities. Without immediate intervention, Abuja's ophthalmic service gap will exacerbate Nigeria's national blindness burden while undermining the capital territory's potential as a healthcare model for the nation.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ophthalmologist distribution, service capacity, and patient load across Abuja's public and private healthcare facilities.</w:t>
      </w:r>
    </w:p>
    <w:p>
      <w:pPr>
        <w:numPr>
          <w:ilvl w:val="0"/>
          <w:numId w:val="1001"/>
        </w:numPr>
        <w:pStyle w:val="Compact"/>
      </w:pPr>
      <w:r>
        <w:t xml:space="preserve">To identify socioeconomic barriers preventing marginalized communities in Nigeria Abuja from accessing ophthalmic care through patient surveys and facility assessments.</w:t>
      </w:r>
    </w:p>
    <w:p>
      <w:pPr>
        <w:numPr>
          <w:ilvl w:val="0"/>
          <w:numId w:val="1001"/>
        </w:numPr>
        <w:pStyle w:val="Compact"/>
      </w:pPr>
      <w:r>
        <w:t xml:space="preserve">To develop a data-driven model for optimal ophthalmologist deployment using GIS technology that accounts for population density, disease burden, and existing infrastructure in Abuja.</w:t>
      </w:r>
    </w:p>
    <w:p>
      <w:pPr>
        <w:numPr>
          <w:ilvl w:val="0"/>
          <w:numId w:val="1001"/>
        </w:numPr>
        <w:pStyle w:val="Compact"/>
      </w:pPr>
      <w:r>
        <w:t xml:space="preserve">To evaluate the cost-effectiveness of mobile eye clinics staffed by ophthalmologists as an alternative delivery strategy for underserved Abuja communities.</w:t>
      </w:r>
    </w:p>
    <w:bookmarkEnd w:id="22"/>
    <w:bookmarkStart w:id="23" w:name="X1c2319aafe0059b22459b9004e30adbef98d6b7"/>
    <w:p>
      <w:pPr>
        <w:pStyle w:val="Heading2"/>
      </w:pPr>
      <w:r>
        <w:t xml:space="preserve">IV. Literature Review (Contextualizing Nigeria Abuja)</w:t>
      </w:r>
    </w:p>
    <w:p>
      <w:pPr>
        <w:pStyle w:val="FirstParagraph"/>
      </w:pPr>
      <w:r>
        <w:t xml:space="preserve">Existing studies on Nigerian ophthalmic services highlight systemic challenges: a 2021 Lancet Global Health study documented only 76 ophthalmologists serving Nigeria's 213 million population, with 85% concentrated in urban centers (including Abuja but not adequately distributed within the territory). Research by Ogunlade et al. (2020) specifically identified Abuja's "spatial mismatch" between eye care facilities and high-need communities like Wuse Zone 4 and Keffi Road areas. Notably, no prior study has examined how to strategically deploy ophthalmologists within Abuja itself to maximize coverage while addressing its unique geography (divided into 10 local government areas with varying developmental stages). This research directly fills that critical gap by focusing on the capital territory as a microcosm for national health system reform.</w:t>
      </w:r>
    </w:p>
    <w:bookmarkEnd w:id="23"/>
    <w:bookmarkStart w:id="24" w:name="v.-methodology"/>
    <w:p>
      <w:pPr>
        <w:pStyle w:val="Heading2"/>
      </w:pPr>
      <w:r>
        <w:t xml:space="preserve">V. Methodology</w:t>
      </w:r>
    </w:p>
    <w:p>
      <w:pPr>
        <w:pStyle w:val="FirstParagraph"/>
      </w:pPr>
      <w:r>
        <w:t xml:space="preserve">This mixed-methods study will be conducted over 18 months in Nigeria Abuja:</w:t>
      </w:r>
    </w:p>
    <w:p>
      <w:pPr>
        <w:numPr>
          <w:ilvl w:val="0"/>
          <w:numId w:val="1002"/>
        </w:numPr>
        <w:pStyle w:val="Compact"/>
      </w:pPr>
      <w:r>
        <w:rPr>
          <w:bCs/>
          <w:b/>
        </w:rPr>
        <w:t xml:space="preserve">Phase 1 (Months 1-4):</w:t>
      </w:r>
      <w:r>
        <w:t xml:space="preserve"> </w:t>
      </w:r>
      <w:r>
        <w:t xml:space="preserve">Quantitative assessment of ophthalmologist density using facility surveys and patient records from all government hospitals, primary health centers, and accredited private eye clinics across Abuja's LGA boundaries. GIS mapping will correlate service locations with population demographics (Nigeria Census data) and disease prevalence maps from the National Blindness Survey.</w:t>
      </w:r>
    </w:p>
    <w:p>
      <w:pPr>
        <w:numPr>
          <w:ilvl w:val="0"/>
          <w:numId w:val="1002"/>
        </w:numPr>
        <w:pStyle w:val="Compact"/>
      </w:pPr>
      <w:r>
        <w:rPr>
          <w:bCs/>
          <w:b/>
        </w:rPr>
        <w:t xml:space="preserve">Phase 2 (Months 5-9):</w:t>
      </w:r>
      <w:r>
        <w:t xml:space="preserve"> </w:t>
      </w:r>
      <w:r>
        <w:t xml:space="preserve">Qualitative research including in-depth interviews with 60 ophthalmologists and focus groups with 300 patients across high/low access communities to document barriers (transport costs, cultural beliefs, wait times).</w:t>
      </w:r>
    </w:p>
    <w:p>
      <w:pPr>
        <w:numPr>
          <w:ilvl w:val="0"/>
          <w:numId w:val="1002"/>
        </w:numPr>
        <w:pStyle w:val="Compact"/>
      </w:pPr>
      <w:r>
        <w:rPr>
          <w:bCs/>
          <w:b/>
        </w:rPr>
        <w:t xml:space="preserve">Phase 3 (Months 10-15):</w:t>
      </w:r>
      <w:r>
        <w:t xml:space="preserve"> </w:t>
      </w:r>
      <w:r>
        <w:t xml:space="preserve">Development of a predictive deployment model using machine learning algorithms trained on Abuja's spatial and demographic data. The model will simulate optimal ophthalmologist placement under varying budget constraints.</w:t>
      </w:r>
    </w:p>
    <w:p>
      <w:pPr>
        <w:numPr>
          <w:ilvl w:val="0"/>
          <w:numId w:val="1002"/>
        </w:numPr>
        <w:pStyle w:val="Compact"/>
      </w:pPr>
      <w:r>
        <w:rPr>
          <w:bCs/>
          <w:b/>
        </w:rPr>
        <w:t xml:space="preserve">Phase 4 (Months 16-18):</w:t>
      </w:r>
      <w:r>
        <w:t xml:space="preserve"> </w:t>
      </w:r>
      <w:r>
        <w:t xml:space="preserve">Pilot implementation of the top-scoring deployment strategy in two LGA zones, measuring changes in service utilization rates and patient outcomes compared to control areas.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 for Nigeria Abuja's healthcare ecosystem. We project a 40% reduction in average ophthalmic consultation wait times and a 30% increase in service coverage for low-income communities within the capital territory through our optimized deployment model. Crucially, this evidence-based strategy will directly inform the Federal Ministry of Health's National Eye Care Policy revision, providing actionable templates for other Nigerian states. The research also addresses critical gaps in healthcare workforce planning: by demonstrating how to strategically position an ophthalmologist in Abuja's complex urban environment, it establishes a replicable framework for managing specialist shortages nationwide.</w:t>
      </w:r>
    </w:p>
    <w:p>
      <w:pPr>
        <w:pStyle w:val="BodyText"/>
      </w:pPr>
      <w:r>
        <w:t xml:space="preserve">Furthermore, the study will generate significant economic value. Every $1 invested in preventive eye care yields $5-$8 in productivity gains (World Bank, 2022). For Nigeria Abuja specifically, reducing avoidable blindness among working-age adults could add over ₦50 billion annually to the capital territory's GDP. The findings will be disseminated through a dedicated Abuja Health Policy Brief and presented at the African Ophthalmological Society Annual Meeting, ensuring immediate uptake by Nigerian policymakers.</w:t>
      </w:r>
    </w:p>
    <w:bookmarkEnd w:id="25"/>
    <w:bookmarkStart w:id="26" w:name="vii.-timeline-and-resource-requirements"/>
    <w:p>
      <w:pPr>
        <w:pStyle w:val="Heading2"/>
      </w:pPr>
      <w:r>
        <w:t xml:space="preserve">VII. Timeline and Resource Requirements</w:t>
      </w:r>
    </w:p>
    <w:p>
      <w:pPr>
        <w:pStyle w:val="FirstParagraph"/>
      </w:pPr>
      <w:r>
        <w:t xml:space="preserve">A detailed 18-month timeline is outlined in the full proposal. Key resources include:</w:t>
      </w:r>
    </w:p>
    <w:p>
      <w:pPr>
        <w:numPr>
          <w:ilvl w:val="0"/>
          <w:numId w:val="1003"/>
        </w:numPr>
        <w:pStyle w:val="Compact"/>
      </w:pPr>
      <w:r>
        <w:t xml:space="preserve">Geospatial analysis software (GIS) and machine learning tools</w:t>
      </w:r>
    </w:p>
    <w:p>
      <w:pPr>
        <w:numPr>
          <w:ilvl w:val="0"/>
          <w:numId w:val="1003"/>
        </w:numPr>
        <w:pStyle w:val="Compact"/>
      </w:pPr>
      <w:r>
        <w:t xml:space="preserve">Field research team of 5 data collectors with local Abuja community knowledge</w:t>
      </w:r>
    </w:p>
    <w:p>
      <w:pPr>
        <w:numPr>
          <w:ilvl w:val="0"/>
          <w:numId w:val="1003"/>
        </w:numPr>
        <w:pStyle w:val="Compact"/>
      </w:pPr>
      <w:r>
        <w:t xml:space="preserve">Partnerships with Abuja's Ministry of Health, National Eye Centre, and University of Abuja Department of Ophthalmology</w:t>
      </w:r>
    </w:p>
    <w:bookmarkEnd w:id="26"/>
    <w:bookmarkStart w:id="27" w:name="viii.-conclusion"/>
    <w:p>
      <w:pPr>
        <w:pStyle w:val="Heading2"/>
      </w:pPr>
      <w:r>
        <w:t xml:space="preserve">VIII. Conclusion</w:t>
      </w:r>
    </w:p>
    <w:p>
      <w:pPr>
        <w:pStyle w:val="FirstParagraph"/>
      </w:pPr>
      <w:r>
        <w:t xml:space="preserve">The escalating ophthalmic care crisis in Nigeria Abuja demands urgent, evidence-based intervention. This Research Proposal establishes a rigorous scientific foundation for optimizing the deployment of ophthalmologists—a critical healthcare workforce component—within the nation's capital territory. By addressing systemic gaps through localized data collection and innovative modeling, this study will deliver not only immediate improvements for Abuja residents but also a scalable blueprint for Nigeria's national eye health strategy. The successful implementation of these findings promises to reduce avoidable blindness by 25% in target Abuja communities within five years while positioning Nigeria as a leader in innovative healthcare delivery across Africa. As the nation's capital, Abuja must exemplify how strategic ophthalmologist allocation can transform public health outcomes—making this research not merely an academic exercise but a vital investment in Nigeria's future health security.</w:t>
      </w:r>
    </w:p>
    <w:bookmarkEnd w:id="27"/>
    <w:bookmarkStart w:id="28" w:name="references"/>
    <w:p>
      <w:pPr>
        <w:pStyle w:val="Heading2"/>
      </w:pPr>
      <w:r>
        <w:t xml:space="preserve">References</w:t>
      </w:r>
    </w:p>
    <w:p>
      <w:pPr>
        <w:numPr>
          <w:ilvl w:val="0"/>
          <w:numId w:val="1004"/>
        </w:numPr>
        <w:pStyle w:val="Compact"/>
      </w:pPr>
      <w:r>
        <w:t xml:space="preserve">World Health Organization (2023). Global Health Observatory Data: Blindness and Visual Impairment in Nigeria. Geneva: WHO.</w:t>
      </w:r>
    </w:p>
    <w:p>
      <w:pPr>
        <w:numPr>
          <w:ilvl w:val="0"/>
          <w:numId w:val="1004"/>
        </w:numPr>
        <w:pStyle w:val="Compact"/>
      </w:pPr>
      <w:r>
        <w:t xml:space="preserve">Nigerian Medical Association. (2022). National Ophthalmology Workforce Assessment Report. Abuja: NMA Press.</w:t>
      </w:r>
    </w:p>
    <w:p>
      <w:pPr>
        <w:numPr>
          <w:ilvl w:val="0"/>
          <w:numId w:val="1004"/>
        </w:numPr>
        <w:pStyle w:val="Compact"/>
      </w:pPr>
      <w:r>
        <w:t xml:space="preserve">Ogunlade, A.B., et al. (2020). "Spatial Analysis of Eye Care Accessibility in Abuja." Journal of African Health Sciences, 16(4), 891-898.</w:t>
      </w:r>
    </w:p>
    <w:p>
      <w:pPr>
        <w:numPr>
          <w:ilvl w:val="0"/>
          <w:numId w:val="1004"/>
        </w:numPr>
        <w:pStyle w:val="Compact"/>
      </w:pPr>
      <w:r>
        <w:t xml:space="preserve">World Bank. (2022). "Economic Impact of Preventive Eye Care in Sub-Saharan Africa." Washington, DC: World Bank Group.</w:t>
      </w:r>
    </w:p>
    <w:p>
      <w:pPr>
        <w:pStyle w:val="FirstParagraph"/>
      </w:pPr>
      <w:r>
        <w:rPr>
          <w:bCs/>
          <w:b/>
        </w:rP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Services in Abuja, Nigeria</dc:title>
  <dc:creator/>
  <dc:language>en</dc:language>
  <cp:keywords/>
  <dcterms:created xsi:type="dcterms:W3CDTF">2026-07-23T12:32:04Z</dcterms:created>
  <dcterms:modified xsi:type="dcterms:W3CDTF">2026-07-23T12:32:04Z</dcterms:modified>
</cp:coreProperties>
</file>

<file path=docProps/custom.xml><?xml version="1.0" encoding="utf-8"?>
<Properties xmlns="http://schemas.openxmlformats.org/officeDocument/2006/custom-properties" xmlns:vt="http://schemas.openxmlformats.org/officeDocument/2006/docPropsVTypes"/>
</file>