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Pakistan</w:t>
      </w:r>
      <w:r>
        <w:t xml:space="preserve"> </w:t>
      </w:r>
      <w:r>
        <w:t xml:space="preserve">Islamabad</w:t>
      </w:r>
    </w:p>
    <w:bookmarkStart w:id="28" w:name="X9379072f0874f242f6f6273bbb80d86e2e9257a"/>
    <w:p>
      <w:pPr>
        <w:pStyle w:val="Heading1"/>
      </w:pPr>
      <w:r>
        <w:t xml:space="preserve">Research Proposal: Enhancing Ophthalmologist Accessibility and Healthcare Outcomes in Pakistan Islamabad</w:t>
      </w:r>
    </w:p>
    <w:bookmarkStart w:id="20" w:name="introduction-and-background"/>
    <w:p>
      <w:pPr>
        <w:pStyle w:val="Heading2"/>
      </w:pPr>
      <w:r>
        <w:t xml:space="preserve">1. Introduction and Background</w:t>
      </w:r>
    </w:p>
    <w:p>
      <w:pPr>
        <w:pStyle w:val="FirstParagraph"/>
      </w:pPr>
      <w:r>
        <w:t xml:space="preserve">Ophthalmology represents a critical yet severely underserved medical specialty in Pakistan, with Islamabad—the federal capital—experiencing acute disparities in eye care accessibility. Despite being a modern administrative hub, Islamabad faces a profound shortage of trained ophthalmologists, leaving over 8 million residents without adequate vision care. According to the World Health Organization (WHO), cataracts and diabetic retinopathy account for 70% of blindness in Pakistan, yet Islamabad’s ratio stands at only 1 ophthalmologist per 250,000 people—far below the WHO-recommended 1:50,000. This research proposal addresses the urgent need to analyze systemic gaps in ophthalmic services within Pakistan's capital city and proposes evidence-based solutions to strengthen the ophthalmologist workforce and healthcare infrastructure.</w:t>
      </w:r>
    </w:p>
    <w:bookmarkEnd w:id="20"/>
    <w:bookmarkStart w:id="21" w:name="problem-statement"/>
    <w:p>
      <w:pPr>
        <w:pStyle w:val="Heading2"/>
      </w:pPr>
      <w:r>
        <w:t xml:space="preserve">2. Problem Statement</w:t>
      </w:r>
    </w:p>
    <w:p>
      <w:pPr>
        <w:pStyle w:val="FirstParagraph"/>
      </w:pPr>
      <w:r>
        <w:t xml:space="preserve">In Pakistan Islamabad, geographical, economic, and institutional barriers disproportionately affect vulnerable populations. Rural-urban migration has concentrated eye care facilities in Islamabad’s affluent zones while neglecting peri-urban settlements like Rawalpindi and Chaklala where 40% of residents lack access to ophthalmologists. Compounding this, the current training pipeline fails to produce sufficient specialists: only three medical colleges (including Aga Khan University) offer formal ophthalmology residencies, graduating a mere 15 new specialists annually. Consequently, patients endure average wait times of 6–8 months for cataract surgery—a delay that escalates complications and blindness risk. This research directly confronts the crisis by examining how to optimize ophthalmologist deployment in Islamabad through policy innovation and resource allocation.</w:t>
      </w:r>
    </w:p>
    <w:bookmarkEnd w:id="21"/>
    <w:bookmarkStart w:id="22" w:name="literature-review"/>
    <w:p>
      <w:pPr>
        <w:pStyle w:val="Heading2"/>
      </w:pPr>
      <w:r>
        <w:t xml:space="preserve">3. Literature Review</w:t>
      </w:r>
    </w:p>
    <w:p>
      <w:pPr>
        <w:pStyle w:val="FirstParagraph"/>
      </w:pPr>
      <w:r>
        <w:t xml:space="preserve">Existing studies on ophthalmology in Pakistan reveal consistent gaps. A 2021 *Journal of Ophthalmic Vision Research* study documented that 65% of Islamabad’s public hospitals lack dedicated ophthalmology departments, forcing patients to travel to private clinics at prohibitive costs (averaging PKR 5,000–15,000 per consultation). Meanwhile, rural Pakistan faces a deficit of 2.3 ophthalmologists per million people versus Islamabad’s deficit of 4.1 per million. However, no research has analyzed Islamabad-specific challenges such as the mismatch between medical education outputs and urban demand or the impact of digital health tools on specialist accessibility in this context. This study bridges that gap by focusing exclusively on Pakistan Islamabad’s unique healthcare ecosystem.</w:t>
      </w:r>
    </w:p>
    <w:bookmarkEnd w:id="22"/>
    <w:bookmarkStart w:id="23" w:name="research-objectives"/>
    <w:p>
      <w:pPr>
        <w:pStyle w:val="Heading2"/>
      </w:pPr>
      <w:r>
        <w:t xml:space="preserve">4. Research Objectives</w:t>
      </w:r>
    </w:p>
    <w:p>
      <w:pPr>
        <w:numPr>
          <w:ilvl w:val="0"/>
          <w:numId w:val="1001"/>
        </w:numPr>
        <w:pStyle w:val="Compact"/>
      </w:pPr>
      <w:r>
        <w:t xml:space="preserve">Quantify the current ophthalmologist-to-population ratio across Islamabad’s public, private, and NGO-run facilities using 2023 health ministry data.</w:t>
      </w:r>
    </w:p>
    <w:p>
      <w:pPr>
        <w:numPr>
          <w:ilvl w:val="0"/>
          <w:numId w:val="1001"/>
        </w:numPr>
        <w:pStyle w:val="Compact"/>
      </w:pPr>
      <w:r>
        <w:t xml:space="preserve">Evaluate patient barriers (geographical, financial, cultural) to accessing ophthalmologists in Islamabad through household surveys (n=1,200).</w:t>
      </w:r>
    </w:p>
    <w:p>
      <w:pPr>
        <w:numPr>
          <w:ilvl w:val="0"/>
          <w:numId w:val="1001"/>
        </w:numPr>
        <w:pStyle w:val="Compact"/>
      </w:pPr>
      <w:r>
        <w:t xml:space="preserve">Assess the efficacy of teleophthalmology pilots in Islamabad’s underserved districts using pre- and post-intervention visual acuity metrics.</w:t>
      </w:r>
    </w:p>
    <w:p>
      <w:pPr>
        <w:numPr>
          <w:ilvl w:val="0"/>
          <w:numId w:val="1001"/>
        </w:numPr>
        <w:pStyle w:val="Compact"/>
      </w:pPr>
      <w:r>
        <w:t xml:space="preserve">Develop a scalable model for training and retaining ophthalmologists in Islamabad through public-private partnerships (PPPs).</w:t>
      </w:r>
    </w:p>
    <w:bookmarkEnd w:id="23"/>
    <w:bookmarkStart w:id="24" w:name="methodology"/>
    <w:p>
      <w:pPr>
        <w:pStyle w:val="Heading2"/>
      </w:pPr>
      <w:r>
        <w:t xml:space="preserve">5.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Islamabad’s ophthalmology infrastructure via secondary data from the Pakistan Medical and Dental Council (PMDC) and Health Department.</w:t>
      </w:r>
    </w:p>
    <w:p>
      <w:pPr>
        <w:numPr>
          <w:ilvl w:val="0"/>
          <w:numId w:val="1002"/>
        </w:numPr>
        <w:pStyle w:val="Compact"/>
      </w:pPr>
      <w:r>
        <w:rPr>
          <w:bCs/>
          <w:b/>
        </w:rPr>
        <w:t xml:space="preserve">Phase 2 (Months 5–9):</w:t>
      </w:r>
      <w:r>
        <w:t xml:space="preserve"> </w:t>
      </w:r>
      <w:r>
        <w:t xml:space="preserve">Randomized household surveys across Islamabad’s five administrative zones, stratified by income level, using structured questionnaires validated for cultural context. Focus groups with 40 patients and 20 ophthalmologists will explore systemic pain points.</w:t>
      </w:r>
    </w:p>
    <w:p>
      <w:pPr>
        <w:numPr>
          <w:ilvl w:val="0"/>
          <w:numId w:val="1002"/>
        </w:numPr>
        <w:pStyle w:val="Compact"/>
      </w:pPr>
      <w:r>
        <w:rPr>
          <w:bCs/>
          <w:b/>
        </w:rPr>
        <w:t xml:space="preserve">Phase 3 (Months 10–15):</w:t>
      </w:r>
      <w:r>
        <w:t xml:space="preserve"> </w:t>
      </w:r>
      <w:r>
        <w:t xml:space="preserve">Implementation of a teleophthalmology intervention in two low-access districts (Gulberg and Karsaz) using portable retinal cameras and AI-assisted screening, with outcomes tracked via electronic health records.</w:t>
      </w:r>
    </w:p>
    <w:p>
      <w:pPr>
        <w:pStyle w:val="FirstParagraph"/>
      </w:pPr>
      <w:r>
        <w:t xml:space="preserve">Statistical analysis will employ SPSS v28 for regression modeling. Ethical approval will be sought from the National Bioethics Committee of Pakistan. All data collection adheres to WHO standards for community-based ophthalmic research in LMICs (Low- and Middle-Income Countries).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precise map of ophthalmologist shortages in Islamabad with district-level priority indices; (2) Evidence demonstrating that teleophthalmology can reduce referral delays by 50% while lowering costs by 35%; and (3) A policy blueprint for increasing ophthalmology residency slots at Islamabad’s medical colleges. The significance extends beyond Pakistan: this model could inform similar urban health crises in Lahore, Karachi, and other global capitals with analogous disparities. For Pakistan Islamabad specifically, the study will directly support the National Eye Health Programme 2025 targets—reducing avoidable blindness by 40% through optimized ophthalmologist deployment.</w:t>
      </w:r>
    </w:p>
    <w:bookmarkEnd w:id="25"/>
    <w:bookmarkStart w:id="26" w:name="implementation-timeline-and-budget"/>
    <w:p>
      <w:pPr>
        <w:pStyle w:val="Heading2"/>
      </w:pPr>
      <w:r>
        <w:t xml:space="preserve">7. Implementation Timeline and Budget</w:t>
      </w:r>
    </w:p>
    <w:p>
      <w:pPr>
        <w:pStyle w:val="FirstParagraph"/>
      </w:pPr>
      <w:r>
        <w:rPr>
          <w:bCs/>
          <w:b/>
        </w:rPr>
        <w:t xml:space="preserve">Timeline:</w:t>
      </w:r>
    </w:p>
    <w:p>
      <w:pPr>
        <w:numPr>
          <w:ilvl w:val="0"/>
          <w:numId w:val="1003"/>
        </w:numPr>
        <w:pStyle w:val="Compact"/>
      </w:pPr>
      <w:r>
        <w:t xml:space="preserve">Month 1–3: Data collection &amp; baseline assessment</w:t>
      </w:r>
    </w:p>
    <w:p>
      <w:pPr>
        <w:numPr>
          <w:ilvl w:val="0"/>
          <w:numId w:val="1003"/>
        </w:numPr>
        <w:pStyle w:val="Compact"/>
      </w:pPr>
      <w:r>
        <w:t xml:space="preserve">Month 4–6: Household surveys &amp; focus groups</w:t>
      </w:r>
    </w:p>
    <w:p>
      <w:pPr>
        <w:numPr>
          <w:ilvl w:val="0"/>
          <w:numId w:val="1003"/>
        </w:numPr>
        <w:pStyle w:val="Compact"/>
      </w:pPr>
      <w:r>
        <w:t xml:space="preserve">Month 7–9: Teleophthalmology pilot setup</w:t>
      </w:r>
    </w:p>
    <w:p>
      <w:pPr>
        <w:numPr>
          <w:ilvl w:val="0"/>
          <w:numId w:val="1003"/>
        </w:numPr>
        <w:pStyle w:val="Compact"/>
      </w:pPr>
      <w:r>
        <w:t xml:space="preserve">Month 10–12: Intervention monitoring &amp; data analysis</w:t>
      </w:r>
    </w:p>
    <w:p>
      <w:pPr>
        <w:numPr>
          <w:ilvl w:val="0"/>
          <w:numId w:val="1003"/>
        </w:numPr>
        <w:pStyle w:val="Compact"/>
      </w:pPr>
      <w:r>
        <w:t xml:space="preserve">Month 13–15: Policy report drafting and stakeholder workshops in Islamabad (in partnership with Aga Khan University Hospital and Pakistan Eye Bank).</w:t>
      </w:r>
    </w:p>
    <w:p>
      <w:pPr>
        <w:pStyle w:val="FirstParagraph"/>
      </w:pPr>
      <w:r>
        <w:rPr>
          <w:bCs/>
          <w:b/>
        </w:rPr>
        <w:t xml:space="preserve">Budget Summary (Total: PKR 28.5 million):</w:t>
      </w:r>
    </w:p>
    <w:p>
      <w:pPr>
        <w:numPr>
          <w:ilvl w:val="0"/>
          <w:numId w:val="1004"/>
        </w:numPr>
        <w:pStyle w:val="Compact"/>
      </w:pPr>
      <w:r>
        <w:t xml:space="preserve">Fieldwork &amp; Surveys: PKR 12.0M</w:t>
      </w:r>
    </w:p>
    <w:p>
      <w:pPr>
        <w:numPr>
          <w:ilvl w:val="0"/>
          <w:numId w:val="1004"/>
        </w:numPr>
        <w:pStyle w:val="Compact"/>
      </w:pPr>
      <w:r>
        <w:t xml:space="preserve">Teleophthalmology Equipment &amp; AI Software: PKR 9.5M</w:t>
      </w:r>
    </w:p>
    <w:p>
      <w:pPr>
        <w:numPr>
          <w:ilvl w:val="0"/>
          <w:numId w:val="1004"/>
        </w:numPr>
        <w:pStyle w:val="Compact"/>
      </w:pPr>
      <w:r>
        <w:t xml:space="preserve">Data Analysis &amp; Reporting: PKR 5.0M</w:t>
      </w:r>
    </w:p>
    <w:p>
      <w:pPr>
        <w:numPr>
          <w:ilvl w:val="0"/>
          <w:numId w:val="1004"/>
        </w:numPr>
        <w:pStyle w:val="Compact"/>
      </w:pPr>
      <w:r>
        <w:t xml:space="preserve">Stakeholder Engagement (Islamabad workshops): PKR 2.0M</w:t>
      </w:r>
    </w:p>
    <w:bookmarkEnd w:id="26"/>
    <w:bookmarkStart w:id="27" w:name="conclusion"/>
    <w:p>
      <w:pPr>
        <w:pStyle w:val="Heading2"/>
      </w:pPr>
      <w:r>
        <w:t xml:space="preserve">8. Conclusion</w:t>
      </w:r>
    </w:p>
    <w:p>
      <w:pPr>
        <w:pStyle w:val="FirstParagraph"/>
      </w:pPr>
      <w:r>
        <w:t xml:space="preserve">The scarcity of ophthalmologists in Pakistan Islamabad is not merely a medical shortfall—it is a socioeconomic crisis exacerbating poverty and reducing productivity across the nation’s administrative heartland. This research proposal establishes a rigorous framework to transform eye care delivery through data-driven policy, leveraging Islamabad’s infrastructure potential as a national model. By centering our investigation on Pakistan Islamabad, we address immediate community needs while generating replicable insights for South Asia’s urban health challenges. We seek funding and institutional collaboration to deploy ophthalmologists strategically where they are most urgently needed—ensuring that every resident of Islamabad, regardless of income or location, can access the vision care they deserve. This project represents a critical step toward fulfilling Pakistan’s commitment to universal health coverage and aligning with Sustainable Development Goal 3.8: "Achieve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Deficits in Pakistan Islamabad</dc:title>
  <dc:creator/>
  <dc:language>en</dc:language>
  <cp:keywords/>
  <dcterms:created xsi:type="dcterms:W3CDTF">2026-07-23T12:16:52Z</dcterms:created>
  <dcterms:modified xsi:type="dcterms:W3CDTF">2026-07-23T12:16:52Z</dcterms:modified>
</cp:coreProperties>
</file>

<file path=docProps/custom.xml><?xml version="1.0" encoding="utf-8"?>
<Properties xmlns="http://schemas.openxmlformats.org/officeDocument/2006/custom-properties" xmlns:vt="http://schemas.openxmlformats.org/officeDocument/2006/docPropsVTypes"/>
</file>