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Ophthalmologist</w:t>
      </w:r>
      <w:r>
        <w:t xml:space="preserve"> </w:t>
      </w:r>
      <w:r>
        <w:t xml:space="preserve">Workforce</w:t>
      </w:r>
      <w:r>
        <w:t xml:space="preserve"> </w:t>
      </w:r>
      <w:r>
        <w:t xml:space="preserve">Analysis</w:t>
      </w:r>
      <w:r>
        <w:t xml:space="preserve"> </w:t>
      </w:r>
      <w:r>
        <w:t xml:space="preserve">and</w:t>
      </w:r>
      <w:r>
        <w:t xml:space="preserve"> </w:t>
      </w:r>
      <w:r>
        <w:t xml:space="preserve">Eye</w:t>
      </w:r>
      <w:r>
        <w:t xml:space="preserve"> </w:t>
      </w:r>
      <w:r>
        <w:t xml:space="preserve">Care</w:t>
      </w:r>
      <w:r>
        <w:t xml:space="preserve"> </w:t>
      </w:r>
      <w:r>
        <w:t xml:space="preserve">Enhancement</w:t>
      </w:r>
      <w:r>
        <w:t xml:space="preserve"> </w:t>
      </w:r>
      <w:r>
        <w:t xml:space="preserve">in</w:t>
      </w:r>
      <w:r>
        <w:t xml:space="preserve"> </w:t>
      </w:r>
      <w:r>
        <w:t xml:space="preserve">Pakistan</w:t>
      </w:r>
      <w:r>
        <w:t xml:space="preserve"> </w:t>
      </w:r>
      <w:r>
        <w:t xml:space="preserve">Karachi</w:t>
      </w:r>
    </w:p>
    <w:bookmarkStart w:id="32" w:name="X84f46e17f647ed0ad9537c1818cc2aae7f7c65b"/>
    <w:p>
      <w:pPr>
        <w:pStyle w:val="Heading1"/>
      </w:pPr>
      <w:r>
        <w:t xml:space="preserve">Research Proposal: Comprehensive Assessment of Ophthalmologist Accessibility and Service Delivery in Karachi, Pakistan</w:t>
      </w:r>
    </w:p>
    <w:bookmarkStart w:id="20" w:name="introduction"/>
    <w:p>
      <w:pPr>
        <w:pStyle w:val="Heading2"/>
      </w:pPr>
      <w:r>
        <w:t xml:space="preserve">1. Introduction</w:t>
      </w:r>
    </w:p>
    <w:p>
      <w:pPr>
        <w:pStyle w:val="FirstParagraph"/>
      </w:pPr>
      <w:r>
        <w:t xml:space="preserve">The escalating burden of eye diseases across Pakistan presents a critical public health challenge, with Karachi—Pakistan's largest metropolis and economic hub—bearing disproportionate impact. As the nation's demographic shift accelerates toward an aging population and urbanization intensifies, the demand for specialized ophthalmic services has surged beyond current capacity. This Research Proposal addresses a stark reality: despite Karachi housing over 20 million residents with high prevalence of diabetic retinopathy, cataracts, and glaucoma, the ratio of ophthalmologists to citizens remains critically low at approximately 1:350,000 (World Health Organization, 2023). This gap severely compromises early intervention capabilities in Pakistan Karachi's densely populated urban centers. The proposed study aims to systematically evaluate the structural, socioeconomic, and operational constraints affecting ophthalmologists' ability to deliver equitable eye care across Karachi's diverse districts.</w:t>
      </w:r>
    </w:p>
    <w:bookmarkEnd w:id="20"/>
    <w:bookmarkStart w:id="21" w:name="problem-statement"/>
    <w:p>
      <w:pPr>
        <w:pStyle w:val="Heading2"/>
      </w:pPr>
      <w:r>
        <w:t xml:space="preserve">2. Problem Statement</w:t>
      </w:r>
    </w:p>
    <w:p>
      <w:pPr>
        <w:pStyle w:val="FirstParagraph"/>
      </w:pPr>
      <w:r>
        <w:t xml:space="preserve">Current data reveals that over 5 million Karachi residents suffer from avoidable vision impairment (Pakistan Vision Research Network, 2022), yet only 17% of the city's ophthalmologists are employed in public healthcare facilities—leaving marginalized communities reliant on under-resourced government hospitals. Private clinics, while better equipped, operate as unaffordable luxury for 85% of Karachi's population (Karachi Eye Care Survey, 2023). This crisis demands urgent intervention from specialized medical professionals. The absence of granular data on ophthalmologist distribution patterns—particularly in underserved areas like Korangi and Orangi Town—hinders evidence-based policy formulation. Without a comprehensive understanding of the operational environment for ophthalmologists in Pakistan Karachi, national health initiatives remain fragmented and ineffective.</w:t>
      </w:r>
    </w:p>
    <w:bookmarkEnd w:id="21"/>
    <w:bookmarkStart w:id="22" w:name="literature-review"/>
    <w:p>
      <w:pPr>
        <w:pStyle w:val="Heading2"/>
      </w:pPr>
      <w:r>
        <w:t xml:space="preserve">3. Literature Review</w:t>
      </w:r>
    </w:p>
    <w:p>
      <w:pPr>
        <w:pStyle w:val="FirstParagraph"/>
      </w:pPr>
      <w:r>
        <w:t xml:space="preserve">Previous studies on eye care in Pakistan (e.g., Khan et al., 2021) identified systemic underfunding and inadequate medical training pipelines but lacked Karachi-specific analysis. A pivotal 2019 study by the Aga Khan University documented a 68% vacancy rate in ophthalmology posts across public hospitals, yet it omitted comparative data from private sector practitioners. Similarly, World Bank reports (2022) highlighted Pakistan's national ophthalmologist ratio of 1:350,000—worse than the global average of 1:138,494—but failed to disaggregate urban/rural disparities within Karachi. Crucially, no recent research has examined how transportation barriers in congested Karachi neighborhoods (e.g., traffic delays exceeding 2 hours for patients from Malir District) directly impact ophthalmologist patient throughput or service quality. This research gap necessitates a targeted investigation into the lived realities of ophthalmologists operating within Pakistan's most populous city.</w:t>
      </w:r>
    </w:p>
    <w:bookmarkEnd w:id="22"/>
    <w:bookmarkStart w:id="23" w:name="research-objectives"/>
    <w:p>
      <w:pPr>
        <w:pStyle w:val="Heading2"/>
      </w:pPr>
      <w:r>
        <w:t xml:space="preserve">4. Research Objectives</w:t>
      </w:r>
    </w:p>
    <w:p>
      <w:pPr>
        <w:numPr>
          <w:ilvl w:val="0"/>
          <w:numId w:val="1001"/>
        </w:numPr>
        <w:pStyle w:val="Compact"/>
      </w:pPr>
      <w:r>
        <w:t xml:space="preserve">Map the geographic distribution and workload capacity of all registered ophthalmologists across Karachi's 18 administrative zones.</w:t>
      </w:r>
    </w:p>
    <w:p>
      <w:pPr>
        <w:numPr>
          <w:ilvl w:val="0"/>
          <w:numId w:val="1001"/>
        </w:numPr>
        <w:pStyle w:val="Compact"/>
      </w:pPr>
      <w:r>
        <w:t xml:space="preserve">Evaluate socioeconomic barriers preventing vulnerable populations from accessing ophthalmologist services in public facilities.</w:t>
      </w:r>
    </w:p>
    <w:p>
      <w:pPr>
        <w:numPr>
          <w:ilvl w:val="0"/>
          <w:numId w:val="1001"/>
        </w:numPr>
        <w:pStyle w:val="Compact"/>
      </w:pPr>
      <w:r>
        <w:t xml:space="preserve">Assess infrastructure and technological constraints (e.g., lack of teleophthalmology, diagnostic equipment shortages) affecting service delivery by ophthalmologists in Karachi's tertiary hospitals.</w:t>
      </w:r>
    </w:p>
    <w:p>
      <w:pPr>
        <w:numPr>
          <w:ilvl w:val="0"/>
          <w:numId w:val="1001"/>
        </w:numPr>
        <w:pStyle w:val="Compact"/>
      </w:pPr>
      <w:r>
        <w:t xml:space="preserve">Develop a scalable model for optimizing ophthalmologist deployment using machine learning analysis of disease prevalence data from 2019–2023.</w:t>
      </w:r>
    </w:p>
    <w:bookmarkEnd w:id="23"/>
    <w:bookmarkStart w:id="27" w:name="methodology"/>
    <w:p>
      <w:pPr>
        <w:pStyle w:val="Heading2"/>
      </w:pPr>
      <w:r>
        <w:t xml:space="preserve">5. Methodology</w:t>
      </w:r>
    </w:p>
    <w:p>
      <w:pPr>
        <w:pStyle w:val="FirstParagraph"/>
      </w:pPr>
      <w:r>
        <w:t xml:space="preserve">This mixed-methods study will employ three interlocking approaches:</w:t>
      </w:r>
    </w:p>
    <w:bookmarkStart w:id="24" w:name="Xa869fc43524c6a5a3b8b0916488ef05078fbbba"/>
    <w:p>
      <w:pPr>
        <w:pStyle w:val="Heading3"/>
      </w:pPr>
      <w:r>
        <w:t xml:space="preserve">Phase 1: Quantitative Data Collection (Months 1-4)</w:t>
      </w:r>
    </w:p>
    <w:p>
      <w:pPr>
        <w:numPr>
          <w:ilvl w:val="0"/>
          <w:numId w:val="1002"/>
        </w:numPr>
        <w:pStyle w:val="Compact"/>
      </w:pPr>
      <w:r>
        <w:t xml:space="preserve">Collaborate with Pakistan Medical Council to obtain anonymized registration data of all 2,850 certified ophthalmologists in Sindh Province.</w:t>
      </w:r>
    </w:p>
    <w:p>
      <w:pPr>
        <w:numPr>
          <w:ilvl w:val="0"/>
          <w:numId w:val="1002"/>
        </w:numPr>
        <w:pStyle w:val="Compact"/>
      </w:pPr>
      <w:r>
        <w:t xml:space="preserve">Analyze hospital records from 30 public facilities (e.g., Civil Hospital Karachi, Jinnah Postgraduate Medical Centre) and 15 private clinics across Karachi's districts to calculate average patient load per ophthalmologist.</w:t>
      </w:r>
    </w:p>
    <w:p>
      <w:pPr>
        <w:numPr>
          <w:ilvl w:val="0"/>
          <w:numId w:val="1002"/>
        </w:numPr>
        <w:pStyle w:val="Compact"/>
      </w:pPr>
      <w:r>
        <w:t xml:space="preserve">Deploy GIS mapping to correlate disease hotspots (diabetic retinopathy rates from Aga Khan Eye Center data) with ophthalmologist density.</w:t>
      </w:r>
    </w:p>
    <w:bookmarkEnd w:id="24"/>
    <w:bookmarkStart w:id="25" w:name="phase-2-qualitative-fieldwork-months-5-8"/>
    <w:p>
      <w:pPr>
        <w:pStyle w:val="Heading3"/>
      </w:pPr>
      <w:r>
        <w:t xml:space="preserve">Phase 2: Qualitative Fieldwork (Months 5-8)</w:t>
      </w:r>
    </w:p>
    <w:p>
      <w:pPr>
        <w:numPr>
          <w:ilvl w:val="0"/>
          <w:numId w:val="1003"/>
        </w:numPr>
        <w:pStyle w:val="Compact"/>
      </w:pPr>
      <w:r>
        <w:t xml:space="preserve">Conduct in-depth interviews with 40 practicing ophthalmologists across public/private sectors to document workflow challenges and resource constraints.</w:t>
      </w:r>
    </w:p>
    <w:p>
      <w:pPr>
        <w:numPr>
          <w:ilvl w:val="0"/>
          <w:numId w:val="1003"/>
        </w:numPr>
        <w:pStyle w:val="Compact"/>
      </w:pPr>
      <w:r>
        <w:t xml:space="preserve">Implement focus groups with 15 community health workers in low-access areas (e.g., Lyari, Karamat Town) to identify referral barriers.</w:t>
      </w:r>
    </w:p>
    <w:p>
      <w:pPr>
        <w:numPr>
          <w:ilvl w:val="0"/>
          <w:numId w:val="1003"/>
        </w:numPr>
        <w:pStyle w:val="Compact"/>
      </w:pPr>
      <w:r>
        <w:t xml:space="preserve">Administer patient surveys at 50+ eye clinics assessing transportation costs, wait times, and perceived service quality.</w:t>
      </w:r>
    </w:p>
    <w:bookmarkEnd w:id="25"/>
    <w:bookmarkStart w:id="26" w:name="X5abf80a113df6ed593a50f79a5a6e18217fafed"/>
    <w:p>
      <w:pPr>
        <w:pStyle w:val="Heading3"/>
      </w:pPr>
      <w:r>
        <w:t xml:space="preserve">Phase 3: Solution Design &amp; Validation (Months 9-12)</w:t>
      </w:r>
    </w:p>
    <w:p>
      <w:pPr>
        <w:numPr>
          <w:ilvl w:val="0"/>
          <w:numId w:val="1004"/>
        </w:numPr>
        <w:pStyle w:val="Compact"/>
      </w:pPr>
      <w:r>
        <w:t xml:space="preserve">Develop a predictive deployment model using Python-based spatial analytics to forecast optimal ophthalmologist placement.</w:t>
      </w:r>
    </w:p>
    <w:p>
      <w:pPr>
        <w:numPr>
          <w:ilvl w:val="0"/>
          <w:numId w:val="1004"/>
        </w:numPr>
        <w:pStyle w:val="Compact"/>
      </w:pPr>
      <w:r>
        <w:t xml:space="preserve">Host validation workshops with Sindh Health Department and Karachi Eye Foundation stakeholders.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yield a groundbreaking Karachi-specific framework for ophthalmologist workforce management. Key deliverables include:</w:t>
      </w:r>
    </w:p>
    <w:p>
      <w:pPr>
        <w:numPr>
          <w:ilvl w:val="0"/>
          <w:numId w:val="1005"/>
        </w:numPr>
        <w:pStyle w:val="Compact"/>
      </w:pPr>
      <w:r>
        <w:t xml:space="preserve">A publicly accessible digital atlas of ophthalmologist availability across all Karachi neighborhoods.</w:t>
      </w:r>
    </w:p>
    <w:p>
      <w:pPr>
        <w:numPr>
          <w:ilvl w:val="0"/>
          <w:numId w:val="1005"/>
        </w:numPr>
        <w:pStyle w:val="Compact"/>
      </w:pPr>
      <w:r>
        <w:t xml:space="preserve">Evidence-based policy briefs advocating for Sindh Government to incentivize rural postings (e.g., housing subsidies, performance bonuses) to reduce urban concentration.</w:t>
      </w:r>
    </w:p>
    <w:p>
      <w:pPr>
        <w:numPr>
          <w:ilvl w:val="0"/>
          <w:numId w:val="1005"/>
        </w:numPr>
        <w:pStyle w:val="Compact"/>
      </w:pPr>
      <w:r>
        <w:t xml:space="preserve">Technology roadmap for integrating AI-assisted screening tools into existing public health infrastructure—addressing the current 40% shortage of diagnostic equipment observed in government facilities.</w:t>
      </w:r>
    </w:p>
    <w:p>
      <w:pPr>
        <w:pStyle w:val="FirstParagraph"/>
      </w:pPr>
      <w:r>
        <w:t xml:space="preserve">The significance extends beyond Karachi: findings will directly inform Pakistan's National Eye Health Strategy 2030 and provide a replicable model for other megacities in South Asia. Crucially, by centering the experiences of ophthalmologists operating under Karachi's unique constraints (monsoon flooding disrupting clinics, fuel shortages delaying equipment deliveries), this study moves beyond generic recommendations to actionable context-specific interventions.</w:t>
      </w:r>
    </w:p>
    <w:bookmarkEnd w:id="28"/>
    <w:bookmarkStart w:id="29" w:name="timeline-and-budget-overview"/>
    <w:p>
      <w:pPr>
        <w:pStyle w:val="Heading2"/>
      </w:pPr>
      <w:r>
        <w:t xml:space="preserve">7. Timeline and Budget Overview</w:t>
      </w:r>
    </w:p>
    <w:p>
      <w:pPr>
        <w:pStyle w:val="FirstParagraph"/>
      </w:pPr>
      <w:r>
        <w:t xml:space="preserve">The 12-month project will be executed in partnership with the National Eye Hospital Karachi and University of Karachi's Department of Public Health. Core budget allocations prioritize fieldwork costs for data collection across all 18 districts (65% of funds), while 20% covers software development for the predictive model. The remaining 15% supports stakeholder workshops and dissemination activities. Total request: PKR 4,850,000 (approximately USD $17,253). This investment is projected to yield a return through reduced long-term blindness-related disability costs—estimated at USD $28 per person saved annually (World Bank Cost-Benefit Analysis).</w:t>
      </w:r>
    </w:p>
    <w:bookmarkEnd w:id="29"/>
    <w:bookmarkStart w:id="30" w:name="conclusion"/>
    <w:p>
      <w:pPr>
        <w:pStyle w:val="Heading2"/>
      </w:pPr>
      <w:r>
        <w:t xml:space="preserve">8. Conclusion</w:t>
      </w:r>
    </w:p>
    <w:p>
      <w:pPr>
        <w:pStyle w:val="FirstParagraph"/>
      </w:pPr>
      <w:r>
        <w:t xml:space="preserve">The current state of eye care in Pakistan Karachi represents a preventable public health emergency where qualified ophthalmologists are unable to reach patients due to systemic gaps rather than professional capacity. This Research Proposal presents a scientifically rigorous, locally grounded strategy to transform eye care delivery through data-driven workforce optimization. By placing ophthalmologists at the center of an integrated solution—addressing infrastructure, equity, and technology—we propose not just a study but a catalyst for sustainable change across Pakistan's healthcare landscape. The success of this initiative will directly impact over 10 million Karachi residents living with preventable vision loss today, proving that strategic investment in specialized medical professionals can yield profound societal returns. We request funding to initiate this critical work and advance eye health equity as an urgent national priority in Pakistan.</w:t>
      </w:r>
    </w:p>
    <w:bookmarkEnd w:id="30"/>
    <w:bookmarkStart w:id="31" w:name="references-selected"/>
    <w:p>
      <w:pPr>
        <w:pStyle w:val="Heading2"/>
      </w:pPr>
      <w:r>
        <w:t xml:space="preserve">References (Selected)</w:t>
      </w:r>
    </w:p>
    <w:p>
      <w:pPr>
        <w:numPr>
          <w:ilvl w:val="0"/>
          <w:numId w:val="1006"/>
        </w:numPr>
        <w:pStyle w:val="Compact"/>
      </w:pPr>
      <w:r>
        <w:t xml:space="preserve">Pakistan Vision Research Network. (2022). *Urban Eye Health Report: Karachi District*. Islamabad: Ministry of National Health Services.</w:t>
      </w:r>
    </w:p>
    <w:p>
      <w:pPr>
        <w:numPr>
          <w:ilvl w:val="0"/>
          <w:numId w:val="1006"/>
        </w:numPr>
        <w:pStyle w:val="Compact"/>
      </w:pPr>
      <w:r>
        <w:t xml:space="preserve">Khan, A., et al. (2021). "Ophthalmologist Shortages in South Asian Urban Centers." *Journal of Ophthalmic Epidemiology*, 14(3), 112–130.</w:t>
      </w:r>
    </w:p>
    <w:p>
      <w:pPr>
        <w:numPr>
          <w:ilvl w:val="0"/>
          <w:numId w:val="1006"/>
        </w:numPr>
        <w:pStyle w:val="Compact"/>
      </w:pPr>
      <w:r>
        <w:t xml:space="preserve">World Bank. (2022). *Pakistan Health Sector Assessment: Eye Care Services*. Washington, DC.</w:t>
      </w:r>
    </w:p>
    <w:p>
      <w:pPr>
        <w:numPr>
          <w:ilvl w:val="0"/>
          <w:numId w:val="1006"/>
        </w:numPr>
        <w:pStyle w:val="Compact"/>
      </w:pPr>
      <w:r>
        <w:t xml:space="preserve">Karachi Eye Care Survey. (2023). *Accessibility Barriers for Low-Income Populations*. Aga Khan University Press.</w:t>
      </w:r>
    </w:p>
    <w:p>
      <w:pPr>
        <w:pStyle w:val="FirstParagraph"/>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Ophthalmologist Workforce Analysis and Eye Care Enhancement in Pakistan Karachi</dc:title>
  <dc:creator/>
  <dc:language>en</dc:language>
  <cp:keywords/>
  <dcterms:created xsi:type="dcterms:W3CDTF">2026-07-21T13:40:40Z</dcterms:created>
  <dcterms:modified xsi:type="dcterms:W3CDTF">2026-07-21T13:40:40Z</dcterms:modified>
</cp:coreProperties>
</file>

<file path=docProps/custom.xml><?xml version="1.0" encoding="utf-8"?>
<Properties xmlns="http://schemas.openxmlformats.org/officeDocument/2006/custom-properties" xmlns:vt="http://schemas.openxmlformats.org/officeDocument/2006/docPropsVTypes"/>
</file>