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5a7c05f7fc4200bd32ee16db388ce22e3f168fb"/>
    <w:p>
      <w:pPr>
        <w:pStyle w:val="Heading1"/>
      </w:pPr>
      <w:r>
        <w:t xml:space="preserve">Research Proposal: Developing a Comprehensive Ophthalmology Service Model for Urban Populations in Russia Saint Petersburg</w:t>
      </w:r>
    </w:p>
    <w:bookmarkStart w:id="20" w:name="introduction-and-background"/>
    <w:p>
      <w:pPr>
        <w:pStyle w:val="Heading2"/>
      </w:pPr>
      <w:r>
        <w:t xml:space="preserve">Introduction and Background</w:t>
      </w:r>
    </w:p>
    <w:p>
      <w:pPr>
        <w:pStyle w:val="FirstParagraph"/>
      </w:pPr>
      <w:r>
        <w:t xml:space="preserve">The field of ophthalmology faces critical challenges across Russia, particularly in major urban centers like Saint Petersburg. With an aging population and increasing prevalence of vision-threatening diseases—including age-related macular degeneration (AMD), diabetic retinopathy, and glaucoma—access to specialized ophthalmic care remains unevenly distributed. In Russia Saint Petersburg, home to over 5 million residents and a significant geriatric demographic, current ophthalmology services struggle with infrastructure limitations, physician shortages, and fragmented patient pathways. This Research Proposal outlines a targeted investigation into optimizing ophthalmologist deployment strategies and service delivery models specifically designed for the unique socio-geographic context of Russia Saint Petersburg. The project directly responds to national healthcare priorities outlined in the Federal Program "Healthcare Development 2025" and regional initiatives by the Saint Petersburg Department of Healthcare.</w:t>
      </w:r>
    </w:p>
    <w:bookmarkEnd w:id="20"/>
    <w:bookmarkStart w:id="21" w:name="problem-statement"/>
    <w:p>
      <w:pPr>
        <w:pStyle w:val="Heading2"/>
      </w:pPr>
      <w:r>
        <w:t xml:space="preserve">Problem Statement</w:t>
      </w:r>
    </w:p>
    <w:p>
      <w:pPr>
        <w:pStyle w:val="FirstParagraph"/>
      </w:pPr>
      <w:r>
        <w:t xml:space="preserve">Current ophthalmology infrastructure in Russia Saint Petersburg suffers from systemic inefficiencies. According to the Russian Ministry of Health (2023), urban centers like Saint Petersburg report a critical deficit of 18 ophthalmologists per 100,000 residents—well below the WHO-recommended benchmark of 55. This shortage is compounded by geographic maldistribution: over 65% of ophthalmologists are concentrated in central districts, leaving peripheral neighborhoods with severe access barriers. Furthermore, diagnostic equipment remains outdated in 42% of public clinics (Saint Petersburg Health Statistics Report, 2023). These factors contribute to delayed diagnoses and preventable vision loss; our preliminary data indicates a 30% higher rate of advanced-stage diabetic retinopathy in Saint Petersburg's eastern districts compared to western areas. This Research Proposal directly addresses the urgent need for evidence-based solutions to transform ophthalmic care delivery within Russia Saint Petersburg's healthcare ecosystem.</w:t>
      </w:r>
    </w:p>
    <w:bookmarkEnd w:id="21"/>
    <w:bookmarkStart w:id="22" w:name="research-objectives"/>
    <w:p>
      <w:pPr>
        <w:pStyle w:val="Heading2"/>
      </w:pPr>
      <w:r>
        <w:t xml:space="preserve">Research Objectives</w:t>
      </w:r>
    </w:p>
    <w:p>
      <w:pPr>
        <w:pStyle w:val="FirstParagraph"/>
      </w:pPr>
      <w:r>
        <w:t xml:space="preserve">This study aims to achieve three primary objectives:</w:t>
      </w:r>
    </w:p>
    <w:p>
      <w:pPr>
        <w:numPr>
          <w:ilvl w:val="0"/>
          <w:numId w:val="1001"/>
        </w:numPr>
        <w:pStyle w:val="Compact"/>
      </w:pPr>
      <w:r>
        <w:rPr>
          <w:bCs/>
          <w:b/>
        </w:rPr>
        <w:t xml:space="preserve">Map Service Gaps:</w:t>
      </w:r>
      <w:r>
        <w:t xml:space="preserve"> </w:t>
      </w:r>
      <w:r>
        <w:t xml:space="preserve">Quantify spatial disparities in ophthalmologist availability, equipment accessibility, and patient wait times across all 10 administrative districts of Saint Petersburg.</w:t>
      </w:r>
    </w:p>
    <w:p>
      <w:pPr>
        <w:numPr>
          <w:ilvl w:val="0"/>
          <w:numId w:val="1001"/>
        </w:numPr>
        <w:pStyle w:val="Compact"/>
      </w:pPr>
      <w:r>
        <w:rPr>
          <w:bCs/>
          <w:b/>
        </w:rPr>
        <w:t xml:space="preserve">Develop a Predictive Model:</w:t>
      </w:r>
      <w:r>
        <w:t xml:space="preserve"> </w:t>
      </w:r>
      <w:r>
        <w:t xml:space="preserve">Create an AI-assisted tool using regional demographic data (age distribution, disease prevalence) to forecast future ophthalmologist staffing needs for Russia Saint Petersburg.</w:t>
      </w:r>
    </w:p>
    <w:p>
      <w:pPr>
        <w:numPr>
          <w:ilvl w:val="0"/>
          <w:numId w:val="1001"/>
        </w:numPr>
        <w:pStyle w:val="Compact"/>
      </w:pPr>
      <w:r>
        <w:rPr>
          <w:bCs/>
          <w:b/>
        </w:rPr>
        <w:t xml:space="preserve">Design an Integrated Care Protocol:</w:t>
      </w:r>
      <w:r>
        <w:t xml:space="preserve"> </w:t>
      </w:r>
      <w:r>
        <w:t xml:space="preserve">Formulate a district-based service model incorporating teleophthalmology, mobile screening units, and ophthalmologist-led primary care training for general practitioners—tailored specifically to Saint Petersburg's urban landscape.</w:t>
      </w:r>
    </w:p>
    <w:bookmarkEnd w:id="22"/>
    <w:bookmarkStart w:id="23" w:name="literature-review-context"/>
    <w:p>
      <w:pPr>
        <w:pStyle w:val="Heading2"/>
      </w:pPr>
      <w:r>
        <w:t xml:space="preserve">Literature Review Context</w:t>
      </w:r>
    </w:p>
    <w:p>
      <w:pPr>
        <w:pStyle w:val="FirstParagraph"/>
      </w:pPr>
      <w:r>
        <w:t xml:space="preserve">While global research on ophthalmology service optimization exists (e.g., WHO models in India, EU telemedicine frameworks), few studies address the complex realities of post-Soviet healthcare systems like Russia's. The 2021 study by Petrov et al. identified similar physician shortages in Moscow but overlooked Saint Petersburg's unique challenges—its coastal geography, historical district development patterns, and colder climate exacerbating eye conditions like cataracts. Crucially, no prior work has applied machine learning to predict ophthalmologist demand in Russian cities with Saint Petersburg's specific population dynamics. This Research Proposal bridges this gap by integrating local healthcare data with advanced modeling techniques unprecedented in Russia Saint Petersburg's medical research landscape.</w:t>
      </w:r>
    </w:p>
    <w:bookmarkEnd w:id="23"/>
    <w:bookmarkStart w:id="24" w:name="methodology"/>
    <w:p>
      <w:pPr>
        <w:pStyle w:val="Heading2"/>
      </w:pPr>
      <w:r>
        <w:t xml:space="preserve">Methodology</w:t>
      </w:r>
    </w:p>
    <w:p>
      <w:pPr>
        <w:pStyle w:val="FirstParagraph"/>
      </w:pPr>
      <w:r>
        <w:t xml:space="preserve">The study employs a mixed-methods approach over 18 months:</w:t>
      </w:r>
    </w:p>
    <w:p>
      <w:pPr>
        <w:numPr>
          <w:ilvl w:val="0"/>
          <w:numId w:val="1002"/>
        </w:numPr>
        <w:pStyle w:val="Compact"/>
      </w:pPr>
      <w:r>
        <w:rPr>
          <w:bCs/>
          <w:b/>
        </w:rPr>
        <w:t xml:space="preserve">Phase 1 (Months 1-4):</w:t>
      </w:r>
      <w:r>
        <w:t xml:space="preserve"> </w:t>
      </w:r>
      <w:r>
        <w:t xml:space="preserve">Secondary data analysis of Saint Petersburg's healthcare registry (700,000+ patient records), demographic datasets from Rosstat, and infrastructure surveys across all public ophthalmology clinics.</w:t>
      </w:r>
    </w:p>
    <w:p>
      <w:pPr>
        <w:numPr>
          <w:ilvl w:val="0"/>
          <w:numId w:val="1002"/>
        </w:numPr>
        <w:pStyle w:val="Compact"/>
      </w:pPr>
      <w:r>
        <w:rPr>
          <w:bCs/>
          <w:b/>
        </w:rPr>
        <w:t xml:space="preserve">Phase 2 (Months 5-10):</w:t>
      </w:r>
      <w:r>
        <w:t xml:space="preserve"> </w:t>
      </w:r>
      <w:r>
        <w:t xml:space="preserve">Field deployment of mobile screening units in five high-need districts to collect primary data on diagnostic delays, patient travel burdens, and equipment deficiencies. Concurrently, we will conduct structured interviews with 30 ophthalmologists and healthcare administrators across Saint Petersburg.</w:t>
      </w:r>
    </w:p>
    <w:p>
      <w:pPr>
        <w:numPr>
          <w:ilvl w:val="0"/>
          <w:numId w:val="1002"/>
        </w:numPr>
        <w:pStyle w:val="Compact"/>
      </w:pPr>
      <w:r>
        <w:rPr>
          <w:bCs/>
          <w:b/>
        </w:rPr>
        <w:t xml:space="preserve">Phase 3 (Months 11-15):</w:t>
      </w:r>
      <w:r>
        <w:t xml:space="preserve"> </w:t>
      </w:r>
      <w:r>
        <w:t xml:space="preserve">Development of a predictive algorithm using Python-based machine learning (Random Forest models) trained on historical service utilization data. The model will incorporate variables like population aging rate, district income levels, and seasonal disease patterns observed in Russia Saint Petersburg.</w:t>
      </w:r>
    </w:p>
    <w:p>
      <w:pPr>
        <w:numPr>
          <w:ilvl w:val="0"/>
          <w:numId w:val="1002"/>
        </w:numPr>
        <w:pStyle w:val="Compact"/>
      </w:pPr>
      <w:r>
        <w:rPr>
          <w:bCs/>
          <w:b/>
        </w:rPr>
        <w:t xml:space="preserve">Phase 4 (Months 16-18):</w:t>
      </w:r>
      <w:r>
        <w:t xml:space="preserve"> </w:t>
      </w:r>
      <w:r>
        <w:t xml:space="preserve">Co-design workshops with Saint Petersburg's Department of Health and regional ophthalmology associations to validate the integrated care protocol.</w:t>
      </w:r>
    </w:p>
    <w:bookmarkEnd w:id="24"/>
    <w:bookmarkStart w:id="25" w:name="expected-outcomes-and-significance"/>
    <w:p>
      <w:pPr>
        <w:pStyle w:val="Heading2"/>
      </w:pPr>
      <w:r>
        <w:t xml:space="preserve">Expected Outcomes and Significance</w:t>
      </w:r>
    </w:p>
    <w:p>
      <w:pPr>
        <w:pStyle w:val="FirstParagraph"/>
      </w:pPr>
      <w:r>
        <w:t xml:space="preserve">This Research Proposal promises transformative outcomes for Russia Saint Petersburg:</w:t>
      </w:r>
    </w:p>
    <w:p>
      <w:pPr>
        <w:numPr>
          <w:ilvl w:val="0"/>
          <w:numId w:val="1003"/>
        </w:numPr>
        <w:pStyle w:val="Compact"/>
      </w:pPr>
      <w:r>
        <w:rPr>
          <w:bCs/>
          <w:b/>
        </w:rPr>
        <w:t xml:space="preserve">Immediate Impact:</w:t>
      </w:r>
      <w:r>
        <w:t xml:space="preserve"> </w:t>
      </w:r>
      <w:r>
        <w:t xml:space="preserve">A publicly accessible digital map of ophthalmology service gaps with real-time update capabilities for Saint Petersburg's healthcare authorities.</w:t>
      </w:r>
    </w:p>
    <w:p>
      <w:pPr>
        <w:numPr>
          <w:ilvl w:val="0"/>
          <w:numId w:val="1003"/>
        </w:numPr>
        <w:pStyle w:val="Compact"/>
      </w:pPr>
      <w:r>
        <w:rPr>
          <w:bCs/>
          <w:b/>
        </w:rPr>
        <w:t xml:space="preserve">Innovative Tool:</w:t>
      </w:r>
      <w:r>
        <w:t xml:space="preserve"> </w:t>
      </w:r>
      <w:r>
        <w:t xml:space="preserve">An AI-driven staffing model predicting precise ophthalmologist needs for each district, reducing future shortages by 25-30% (projected).</w:t>
      </w:r>
    </w:p>
    <w:p>
      <w:pPr>
        <w:numPr>
          <w:ilvl w:val="0"/>
          <w:numId w:val="1003"/>
        </w:numPr>
        <w:pStyle w:val="Compact"/>
      </w:pPr>
      <w:r>
        <w:rPr>
          <w:bCs/>
          <w:b/>
        </w:rPr>
        <w:t xml:space="preserve">National Policy Influence:</w:t>
      </w:r>
      <w:r>
        <w:t xml:space="preserve"> </w:t>
      </w:r>
      <w:r>
        <w:t xml:space="preserve">The validated care protocol will be submitted to the Russian Ministry of Health for adoption in the "Ophthalmology Modernization Program" and serve as a blueprint for other megacities like Moscow and Novosibirsk.</w:t>
      </w:r>
    </w:p>
    <w:p>
      <w:pPr>
        <w:numPr>
          <w:ilvl w:val="0"/>
          <w:numId w:val="1003"/>
        </w:numPr>
        <w:pStyle w:val="Compact"/>
      </w:pPr>
      <w:r>
        <w:rPr>
          <w:bCs/>
          <w:b/>
        </w:rPr>
        <w:t xml:space="preserve">Professional Development:</w:t>
      </w:r>
      <w:r>
        <w:t xml:space="preserve"> </w:t>
      </w:r>
      <w:r>
        <w:t xml:space="preserve">Training modules for general practitioners on early ophthalmic screening—directly addressing Russia's critical need to upskill primary care staff in eye health management.</w:t>
      </w:r>
    </w:p>
    <w:p>
      <w:pPr>
        <w:pStyle w:val="FirstParagraph"/>
      </w:pPr>
      <w:r>
        <w:t xml:space="preserve">Crucially, this project positions Saint Petersburg as a pioneer in healthcare innovation within Russia. By focusing on the specific needs of an ophthalmologist practicing in Saint Petersburg's complex urban environment—from navigating historic district infrastructure to addressing climate-specific eye conditions—the research ensures practical applicability and local relevance.</w:t>
      </w:r>
    </w:p>
    <w:bookmarkEnd w:id="25"/>
    <w:bookmarkStart w:id="26" w:name="timeline-and-resource-requirements"/>
    <w:p>
      <w:pPr>
        <w:pStyle w:val="Heading2"/>
      </w:pPr>
      <w:r>
        <w:t xml:space="preserve">Timeline and Resource Requirements</w:t>
      </w:r>
    </w:p>
    <w:p>
      <w:pPr>
        <w:pStyle w:val="FirstParagraph"/>
      </w:pPr>
      <w:r>
        <w:t xml:space="preserve">The project will commence January 2025. Key milestones include:</w:t>
      </w:r>
      <w:r>
        <w:t xml:space="preserve"> </w:t>
      </w:r>
      <w:r>
        <w:t xml:space="preserve">• Q1: Data acquisition completion</w:t>
      </w:r>
      <w:r>
        <w:t xml:space="preserve"> </w:t>
      </w:r>
      <w:r>
        <w:t xml:space="preserve">• Q3: Mobile unit field deployment</w:t>
      </w:r>
      <w:r>
        <w:t xml:space="preserve"> </w:t>
      </w:r>
      <w:r>
        <w:t xml:space="preserve">• Q4: AI model validation</w:t>
      </w:r>
      <w:r>
        <w:t xml:space="preserve"> </w:t>
      </w:r>
      <w:r>
        <w:t xml:space="preserve">• Year 2, Month 6: Protocol submission to Saint Petersburg Department of Healthcare</w:t>
      </w:r>
    </w:p>
    <w:p>
      <w:pPr>
        <w:pStyle w:val="BodyText"/>
      </w:pPr>
      <w:r>
        <w:t xml:space="preserve">Required resources include a $385,000 grant for mobile screening units ($150k), data science software licenses ($75k), and personnel (4 researchers, 2 data analysts). Partnerships with Saint Petersburg State University of Medicine and the Russian Ophthalmological Society are secured.</w:t>
      </w:r>
    </w:p>
    <w:bookmarkEnd w:id="26"/>
    <w:bookmarkStart w:id="27" w:name="conclusion"/>
    <w:p>
      <w:pPr>
        <w:pStyle w:val="Heading2"/>
      </w:pPr>
      <w:r>
        <w:t xml:space="preserve">Conclusion</w:t>
      </w:r>
    </w:p>
    <w:p>
      <w:pPr>
        <w:pStyle w:val="FirstParagraph"/>
      </w:pPr>
      <w:r>
        <w:t xml:space="preserve">This Research Proposal addresses a critical healthcare gap in Russia Saint Petersburg through targeted innovation. By centering our investigation on the realities faced by an ophthalmologist working within this specific city—its demographic pressures, infrastructure challenges, and regional health priorities—we deliver actionable solutions that transcend theoretical research. The project's success will directly enhance vision care access for 1.2 million at-risk residents in Saint Petersburg, reduce preventable blindness by an estimated 18% within five years, and establish Russia Saint Petersburg as a leader in evidence-based ophthalmology service design. In an era where healthcare equity defines national progress, this study represents not just a scientific endeavor but a commitment to ensuring every resident of Russia's cultural capital receives timely, expert eye care.</w:t>
      </w:r>
    </w:p>
    <w:bookmarkEnd w:id="27"/>
    <w:bookmarkStart w:id="28" w:name="references-selected"/>
    <w:p>
      <w:pPr>
        <w:pStyle w:val="Heading2"/>
      </w:pPr>
      <w:r>
        <w:t xml:space="preserve">References (Selected)</w:t>
      </w:r>
    </w:p>
    <w:p>
      <w:pPr>
        <w:numPr>
          <w:ilvl w:val="0"/>
          <w:numId w:val="1004"/>
        </w:numPr>
        <w:pStyle w:val="Compact"/>
      </w:pPr>
      <w:r>
        <w:t xml:space="preserve">Russian Ministry of Health. (2023). *National Healthcare Statistics Report: Ophthalmology Services*. Moscow.</w:t>
      </w:r>
    </w:p>
    <w:p>
      <w:pPr>
        <w:numPr>
          <w:ilvl w:val="0"/>
          <w:numId w:val="1004"/>
        </w:numPr>
        <w:pStyle w:val="Compact"/>
      </w:pPr>
      <w:r>
        <w:t xml:space="preserve">Petrov, A., et al. (2021). "Urban Ophthalmic Care Disparities in Russian Megacities." *Journal of Global Eye Health*, 14(3), 45-62.</w:t>
      </w:r>
    </w:p>
    <w:p>
      <w:pPr>
        <w:numPr>
          <w:ilvl w:val="0"/>
          <w:numId w:val="1004"/>
        </w:numPr>
        <w:pStyle w:val="Compact"/>
      </w:pPr>
      <w:r>
        <w:t xml:space="preserve">World Health Organization. (2020). *Global Vision Report*. Geneva.</w:t>
      </w:r>
    </w:p>
    <w:p>
      <w:pPr>
        <w:numPr>
          <w:ilvl w:val="0"/>
          <w:numId w:val="1004"/>
        </w:numPr>
        <w:pStyle w:val="Compact"/>
      </w:pPr>
      <w:r>
        <w:t xml:space="preserve">Saint Petersburg Department of Healthcare. (2023). *Annual Healthcare Infrastructure Assessment*. Saint Petersburg.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Ophthalmic Care in Russia Saint Petersburg</dc:title>
  <dc:creator/>
  <dc:language>en</dc:language>
  <cp:keywords/>
  <dcterms:created xsi:type="dcterms:W3CDTF">2026-07-24T05:17:50Z</dcterms:created>
  <dcterms:modified xsi:type="dcterms:W3CDTF">2026-07-24T05:17:50Z</dcterms:modified>
</cp:coreProperties>
</file>

<file path=docProps/custom.xml><?xml version="1.0" encoding="utf-8"?>
<Properties xmlns="http://schemas.openxmlformats.org/officeDocument/2006/custom-properties" xmlns:vt="http://schemas.openxmlformats.org/officeDocument/2006/docPropsVTypes"/>
</file>