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72a1d5e474412f3f4a71f537f26eae9c6c3082"/>
    <w:p>
      <w:pPr>
        <w:pStyle w:val="Heading1"/>
      </w:pPr>
      <w:r>
        <w:t xml:space="preserve">Research Proposal: Addressing Critical Gaps in Ophthalmology Services Through Enhanced Ophthalmologist Workforce Planning and Patient-Centric Care Models in Saudi Arabia Jeddah</w:t>
      </w:r>
    </w:p>
    <w:bookmarkStart w:id="20" w:name="abstract"/>
    <w:p>
      <w:pPr>
        <w:pStyle w:val="Heading2"/>
      </w:pPr>
      <w:r>
        <w:t xml:space="preserve">Abstract</w:t>
      </w:r>
    </w:p>
    <w:p>
      <w:pPr>
        <w:pStyle w:val="FirstParagraph"/>
      </w:pPr>
      <w:r>
        <w:t xml:space="preserve">This research proposal outlines a comprehensive study to address the escalating demand for ophthalmic care within the rapidly urbanizing metropolis of Jeddah, Saudi Arabia. With an aging population, rising prevalence of diabetes and hypertension, and increasing screen-time exposure among youth, Jeddah faces unprecedented pressure on its ophthalmology services. The primary objective is to evaluate current Ophthalmologist distribution patterns, service accessibility gaps, and patient outcomes across public and private healthcare facilities in Jeddah. This study directly aligns with Saudi Vision 2030's health transformation goals and aims to deliver actionable data for optimizing the Ophthalmologist workforce strategy within Saudi Arabia. The proposed mixed-methods research will generate evidence-based recommendations to enhance eye care delivery, reduce avoidable blindness, and support national healthcare objectives in Jeddah.</w:t>
      </w:r>
    </w:p>
    <w:bookmarkEnd w:id="20"/>
    <w:bookmarkStart w:id="21" w:name="Xfe435d05678c7a886b28d74394b30e773be3e9e"/>
    <w:p>
      <w:pPr>
        <w:pStyle w:val="Heading2"/>
      </w:pPr>
      <w:r>
        <w:t xml:space="preserve">1. Introduction: The Imperative for Ophthalmology Research in Jeddah</w:t>
      </w:r>
    </w:p>
    <w:p>
      <w:pPr>
        <w:pStyle w:val="FirstParagraph"/>
      </w:pPr>
      <w:r>
        <w:t xml:space="preserve">Saudi Arabia has embarked on an ambitious national healthcare transformation under Vision 2030, prioritizing quality, accessibility, and preventive care. As the second-largest city in Saudi Arabia and a major economic hub with a population exceeding 4 million residents (including expatriates), Jeddah exemplifies both the opportunities and challenges of this transformation. Ophthalmology stands as a critical specialty due to its high burden of disease: diabetes-related retinopathy, cataracts, glaucoma, and age-related macular degeneration are rapidly rising. Current data from the Saudi Ministry of Health indicates that eye diseases contribute significantly to visual impairment in the Kingdom, with Jeddah reporting one of the highest incident rates for diabetic retinopathy. However, a critical gap exists between this growing demand and the distribution and capacity of Ophthalmologists within Jeddah's healthcare ecosystem. This research is therefore essential to inform strategic investments in human resources for health (HRH) specifically targeting ophthalmology services in Jeddah, ensuring alignment with Saudi Arabia's broader healthcare vision.</w:t>
      </w:r>
    </w:p>
    <w:bookmarkEnd w:id="21"/>
    <w:bookmarkStart w:id="22" w:name="X06c10423c67aa15e73ad083f9c9fd034eb31d65"/>
    <w:p>
      <w:pPr>
        <w:pStyle w:val="Heading2"/>
      </w:pPr>
      <w:r>
        <w:t xml:space="preserve">2. Problem Statement: The Strain on Ophthalmologist Services in Jeddah</w:t>
      </w:r>
    </w:p>
    <w:p>
      <w:pPr>
        <w:pStyle w:val="FirstParagraph"/>
      </w:pPr>
      <w:r>
        <w:t xml:space="preserve">Jeddah's eye care infrastructure faces significant strain. While several major hospitals (e.g., King Abdulaziz Medical City, King Fahad Hospital) and specialized clinics operate, there is a documented uneven distribution of Ophthalmologists. High demand concentrates in central urban areas like Al-Shemaisi and Al-Sulimaniyah, while peripheral neighborhoods (e.g., Al-Dhahia, Al-Rawdah) experience longer wait times exceeding 3 months for specialist consultations. Concurrently, the aging Saudi population increases the need for cataract surgeries and diabetic eye screenings. Crucially, data from the Saudi Central Board for Accreditation of Healthcare Institutions reveals that only 65% of Jeddah's public health centers offer basic ophthalmic screening services, a figure significantly below national targets. The absence of a current, granular assessment of Ophthalmologist workload capacity against patient demographics and disease burden creates inefficiencies and risks in service delivery. Without evidence-based planning, the Saudi Arabia government's commitment to universal eye health access in Jeddah will remain unfulfilled.</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specialization profiles, and workload capacity of all practicing Ophthalmologists across public hospitals, private clinics, and specialized eye centers in Jeddah.</w:t>
      </w:r>
    </w:p>
    <w:p>
      <w:pPr>
        <w:numPr>
          <w:ilvl w:val="0"/>
          <w:numId w:val="1001"/>
        </w:numPr>
        <w:pStyle w:val="Compact"/>
      </w:pPr>
      <w:r>
        <w:t xml:space="preserve">To assess patient access barriers (geographic distance, appointment wait times, affordability) for ophthalmic services within different socioeconomic strata of Jeddah's population.</w:t>
      </w:r>
    </w:p>
    <w:p>
      <w:pPr>
        <w:numPr>
          <w:ilvl w:val="0"/>
          <w:numId w:val="1001"/>
        </w:numPr>
        <w:pStyle w:val="Compact"/>
      </w:pPr>
      <w:r>
        <w:t xml:space="preserve">To analyze the correlation between Ophthalmologist service provision patterns and key clinical outcomes (e.g., cataract surgery rates, diabetic retinopathy screening completion rates) across selected healthcare facilities in Jeddah.</w:t>
      </w:r>
    </w:p>
    <w:p>
      <w:pPr>
        <w:numPr>
          <w:ilvl w:val="0"/>
          <w:numId w:val="1001"/>
        </w:numPr>
        <w:pStyle w:val="Compact"/>
      </w:pPr>
      <w:r>
        <w:t xml:space="preserve">To develop a data-driven model for optimizing Ophthalmologist deployment strategy within Jeddah, incorporating population projections, disease burden forecasts (using Saudi MOH data), and Vision 2030 healthcare targets.</w:t>
      </w:r>
    </w:p>
    <w:bookmarkEnd w:id="23"/>
    <w:bookmarkStart w:id="24" w:name="methodology-a-mixed-methods-approach"/>
    <w:p>
      <w:pPr>
        <w:pStyle w:val="Heading2"/>
      </w:pPr>
      <w:r>
        <w:t xml:space="preserve">4. Methodology: A Mixed-Methods Approach</w:t>
      </w:r>
    </w:p>
    <w:p>
      <w:pPr>
        <w:pStyle w:val="FirstParagraph"/>
      </w:pPr>
      <w:r>
        <w:t xml:space="preserve">This study will employ a sequential mixed-methods design over 18 months. Phase 1 involves quantitative analysis: collecting anonymized data from all registered Ophthalmologists in Jeddah (via the Saudi Commission for Health Specialties) and health facilities (Ministry of Health, Ministry of National Guard, private sector databases), including appointment volumes, patient demographics, and procedure statistics. A structured survey will be administered to 300+ randomly selected patients across diverse Jeddah neighborhoods to quantify access barriers. Phase 2 utilizes qualitative methods: in-depth interviews with 25 key stakeholders (including Ophthalmologists from different facility types, healthcare administrators, and community health workers) to explore systemic challenges and potential solutions. Data analysis will use SPSS for statistical modeling and NVivo for thematic analysis of interview transcripts. Crucially, all data collection will strictly adhere to Saudi Arabia's Health Research Ethics Regulations.</w:t>
      </w:r>
    </w:p>
    <w:bookmarkEnd w:id="24"/>
    <w:bookmarkStart w:id="25" w:name="X4189920f3ed1ba881ee88ae63bea7ae8f1a9f0b"/>
    <w:p>
      <w:pPr>
        <w:pStyle w:val="Heading2"/>
      </w:pPr>
      <w:r>
        <w:t xml:space="preserve">5. Expected Outcomes &amp; Significance for Saudi Arabia Jeddah</w:t>
      </w:r>
    </w:p>
    <w:p>
      <w:pPr>
        <w:pStyle w:val="FirstParagraph"/>
      </w:pPr>
      <w:r>
        <w:t xml:space="preserve">The research anticipates generating a definitive spatial and operational map of Ophthalmologist resources in Jeddah, revealing precise areas of deficit and overcapacity. It will quantify the impact of current distribution on critical health outcomes like preventable blindness rates. The proposed optimization model will provide Saudi Arabia's Ministry of Health with an actionable blueprint for targeted recruitment, training pathways for future Ophthalmologists (potentially leveraging new medical colleges in Jeddah), and strategic allocation of resources to underserved areas. This directly supports Vision 2030 pillars: enhancing primary healthcare access, advancing digital health (e.g., tele-ophthalmology models for remote screening), and improving overall population health indicators. Successfully implemented, the findings will position Jeddah as a model city for ophthalmic service delivery within Saudi Arabia, demonstrating how data-driven workforce planning can translate national vision into local healthcare reality. Ultimately, this research aims to ensure that every resident of Saudi Arabia Jeddah has equitable access to timely and high-quality ophthalmic care from skilled Ophthalmologists.</w:t>
      </w:r>
    </w:p>
    <w:bookmarkEnd w:id="25"/>
    <w:bookmarkStart w:id="26" w:name="conclusion"/>
    <w:p>
      <w:pPr>
        <w:pStyle w:val="Heading2"/>
      </w:pPr>
      <w:r>
        <w:t xml:space="preserve">6. Conclusion</w:t>
      </w:r>
    </w:p>
    <w:p>
      <w:pPr>
        <w:pStyle w:val="FirstParagraph"/>
      </w:pPr>
      <w:r>
        <w:t xml:space="preserve">The escalating demand for specialized eye care in Jeddah necessitates immediate, evidence-based intervention. This research proposal addresses a critical gap in understanding the current state of Ophthalmologist services and their impact on patient health outcomes within Saudi Arabia's largest urban center outside Riyadh. By meticulously mapping the landscape, identifying barriers, and developing an optimization model grounded in local data from Jeddah, this study delivers tangible value for healthcare policymakers. The insights generated will directly inform strategic decisions to strengthen the Ophthalmologist workforce pipeline, improve service accessibility across Jeddah's diverse communities, and significantly contribute to achieving Saudi Arabia's ambitious Vision 2030 healthcare objectives. Investing in this research is an investment in preserving the sight and quality of life for millions within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and Service Optimization in Saudi Arabia Jeddah</dc:title>
  <dc:creator/>
  <dc:language>en</dc:language>
  <cp:keywords/>
  <dcterms:created xsi:type="dcterms:W3CDTF">2026-07-21T07:55:04Z</dcterms:created>
  <dcterms:modified xsi:type="dcterms:W3CDTF">2026-07-21T07:55:04Z</dcterms:modified>
</cp:coreProperties>
</file>

<file path=docProps/custom.xml><?xml version="1.0" encoding="utf-8"?>
<Properties xmlns="http://schemas.openxmlformats.org/officeDocument/2006/custom-properties" xmlns:vt="http://schemas.openxmlformats.org/officeDocument/2006/docPropsVTypes"/>
</file>