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Dynamics</w:t>
      </w:r>
      <w:r>
        <w:t xml:space="preserve"> </w:t>
      </w:r>
      <w:r>
        <w:t xml:space="preserve">in</w:t>
      </w:r>
      <w:r>
        <w:t xml:space="preserve"> </w:t>
      </w:r>
      <w:r>
        <w:t xml:space="preserve">Singapore</w:t>
      </w:r>
      <w:r>
        <w:t xml:space="preserve"> </w:t>
      </w:r>
      <w:r>
        <w:t xml:space="preserve">Singapore</w:t>
      </w:r>
    </w:p>
    <w:bookmarkStart w:id="32" w:name="X4c66ea1c2712986718003464f13fe7649084df1"/>
    <w:p>
      <w:pPr>
        <w:pStyle w:val="Heading1"/>
      </w:pPr>
      <w:r>
        <w:t xml:space="preserve">Research Proposal: Critical Analysis of Ophthalmologist Workforce Capacity and Service Accessibility in Singapore Singapore</w:t>
      </w:r>
    </w:p>
    <w:bookmarkStart w:id="20" w:name="introduction-and-context"/>
    <w:p>
      <w:pPr>
        <w:pStyle w:val="Heading2"/>
      </w:pPr>
      <w:r>
        <w:t xml:space="preserve">1. Introduction and Context</w:t>
      </w:r>
    </w:p>
    <w:p>
      <w:pPr>
        <w:pStyle w:val="FirstParagraph"/>
      </w:pPr>
      <w:r>
        <w:t xml:space="preserve">The Republic of Singapore faces an unprecedented demographic shift, with its population aging rapidly. By 2030, over 25% of residents will be aged 65 or older—a trend intensifying the demand for specialized healthcare services, particularly ophthalmology. The role of the</w:t>
      </w:r>
      <w:r>
        <w:t xml:space="preserve"> </w:t>
      </w:r>
      <w:r>
        <w:rPr>
          <w:bCs/>
          <w:b/>
        </w:rPr>
        <w:t xml:space="preserve">Ophthalmologist</w:t>
      </w:r>
      <w:r>
        <w:t xml:space="preserve"> </w:t>
      </w:r>
      <w:r>
        <w:t xml:space="preserve">has become pivotal in Singapore's national health strategy to preserve vision and prevent disability among seniors. Yet, a critical gap exists between projected needs and current capacity within Singapore's unique healthcare ecosystem. This</w:t>
      </w:r>
      <w:r>
        <w:t xml:space="preserve"> </w:t>
      </w:r>
      <w:r>
        <w:rPr>
          <w:bCs/>
          <w:b/>
        </w:rPr>
        <w:t xml:space="preserve">Research Proposal</w:t>
      </w:r>
      <w:r>
        <w:t xml:space="preserve"> </w:t>
      </w:r>
      <w:r>
        <w:t xml:space="preserve">addresses an urgent imperative: analyzing the sustainability of ophthalmologist services across Singapore Singapore to ensure equitable, high-quality eye care for all citizens.</w:t>
      </w:r>
    </w:p>
    <w:bookmarkEnd w:id="20"/>
    <w:bookmarkStart w:id="21" w:name="problem-statement"/>
    <w:p>
      <w:pPr>
        <w:pStyle w:val="Heading2"/>
      </w:pPr>
      <w:r>
        <w:t xml:space="preserve">2. Problem Statement</w:t>
      </w:r>
    </w:p>
    <w:p>
      <w:pPr>
        <w:pStyle w:val="FirstParagraph"/>
      </w:pPr>
      <w:r>
        <w:t xml:space="preserve">Singapore Singapore’s aging population correlates directly with rising prevalence of age-related eye diseases—glaucoma, cataracts, and diabetic retinopathy—currently affecting over 18% of adults aged 40+ (National Eye Research Centre, 2023). Despite Singapore's world-class healthcare infrastructure, significant access disparities persist. Public hospitals report average wait times exceeding three months for non-emergency ophthalmology consultations in key districts like Jurong and Tampines. Crucially, this shortage is compounded by a projected deficit of 50+ certified Ophthalmologists by 2030 (Ministry of Health, Singapore Workforce Report, 2024). This crisis threatens Singapore Singapore's Healthy Population 2030 goals and risks exacerbating health inequities for elderly and low-income communities. Without evidence-based intervention, the</w:t>
      </w:r>
      <w:r>
        <w:t xml:space="preserve"> </w:t>
      </w:r>
      <w:r>
        <w:rPr>
          <w:bCs/>
          <w:b/>
        </w:rPr>
        <w:t xml:space="preserve">Ophthalmologist</w:t>
      </w:r>
      <w:r>
        <w:t xml:space="preserve"> </w:t>
      </w:r>
      <w:r>
        <w:t xml:space="preserve">shortage in</w:t>
      </w:r>
      <w:r>
        <w:t xml:space="preserve"> </w:t>
      </w:r>
      <w:r>
        <w:rPr>
          <w:iCs/>
          <w:i/>
        </w:rPr>
        <w:t xml:space="preserve">Singapore Singapore</w:t>
      </w:r>
      <w:r>
        <w:t xml:space="preserve"> </w:t>
      </w:r>
      <w:r>
        <w:t xml:space="preserve">will escalate into a public health emergency.</w:t>
      </w:r>
    </w:p>
    <w:bookmarkEnd w:id="21"/>
    <w:bookmarkStart w:id="22" w:name="research-objectives"/>
    <w:p>
      <w:pPr>
        <w:pStyle w:val="Heading2"/>
      </w:pPr>
      <w:r>
        <w:t xml:space="preserve">3. Research Objectives</w:t>
      </w:r>
    </w:p>
    <w:p>
      <w:pPr>
        <w:numPr>
          <w:ilvl w:val="0"/>
          <w:numId w:val="1001"/>
        </w:numPr>
        <w:pStyle w:val="Compact"/>
      </w:pPr>
      <w:r>
        <w:t xml:space="preserve">To quantify current Ophthalmologist staffing levels versus demographic-driven demand across all 5 major Health Districts in Singapore Singapore.</w:t>
      </w:r>
    </w:p>
    <w:p>
      <w:pPr>
        <w:numPr>
          <w:ilvl w:val="0"/>
          <w:numId w:val="1001"/>
        </w:numPr>
        <w:pStyle w:val="Compact"/>
      </w:pPr>
      <w:r>
        <w:t xml:space="preserve">To evaluate service accessibility patterns (geographic, socioeconomic) using patient survey data and MOH hospital databases from 2021–2024.</w:t>
      </w:r>
    </w:p>
    <w:p>
      <w:pPr>
        <w:numPr>
          <w:ilvl w:val="0"/>
          <w:numId w:val="1001"/>
        </w:numPr>
        <w:pStyle w:val="Compact"/>
      </w:pPr>
      <w:r>
        <w:t xml:space="preserve">To identify systemic barriers to Ophthalmologist recruitment and retention within Singapore Singapore's public-private healthcare framework.</w:t>
      </w:r>
    </w:p>
    <w:p>
      <w:pPr>
        <w:numPr>
          <w:ilvl w:val="0"/>
          <w:numId w:val="1001"/>
        </w:numPr>
        <w:pStyle w:val="Compact"/>
      </w:pPr>
      <w:r>
        <w:t xml:space="preserve">To develop a predictive model for Ophthalmologist workforce needs aligned with Singapore Singapore’s aging trajectory (2035 projections).</w:t>
      </w:r>
    </w:p>
    <w:bookmarkEnd w:id="22"/>
    <w:bookmarkStart w:id="26" w:name="methodology"/>
    <w:p>
      <w:pPr>
        <w:pStyle w:val="Heading2"/>
      </w:pPr>
      <w:r>
        <w:t xml:space="preserve">4. Methodology</w:t>
      </w:r>
    </w:p>
    <w:p>
      <w:pPr>
        <w:pStyle w:val="FirstParagraph"/>
      </w:pPr>
      <w:r>
        <w:t xml:space="preserve">This mixed-methods study will be conducted across Singapore Singapore through three phases:</w:t>
      </w:r>
    </w:p>
    <w:bookmarkStart w:id="23" w:name="phase-1-quantitative-analysis"/>
    <w:p>
      <w:pPr>
        <w:pStyle w:val="Heading3"/>
      </w:pPr>
      <w:r>
        <w:t xml:space="preserve">Phase 1: Quantitative Analysis</w:t>
      </w:r>
    </w:p>
    <w:p>
      <w:pPr>
        <w:pStyle w:val="FirstParagraph"/>
      </w:pPr>
      <w:r>
        <w:t xml:space="preserve">Collaborating with the Ministry of Health (MOH) and SingHealth, we will analyze anonymized data from all public polyclinics, National Eye Centre (NEC), and private Ophthalmology clinics. Key metrics include:</w:t>
      </w:r>
    </w:p>
    <w:p>
      <w:pPr>
        <w:numPr>
          <w:ilvl w:val="0"/>
          <w:numId w:val="1002"/>
        </w:numPr>
        <w:pStyle w:val="Compact"/>
      </w:pPr>
      <w:r>
        <w:t xml:space="preserve">Ophthalmologist-to-population ratios per health district</w:t>
      </w:r>
    </w:p>
    <w:p>
      <w:pPr>
        <w:numPr>
          <w:ilvl w:val="0"/>
          <w:numId w:val="1002"/>
        </w:numPr>
        <w:pStyle w:val="Compact"/>
      </w:pPr>
      <w:r>
        <w:t xml:space="preserve">Wait times for 5 priority conditions (cataract, diabetic retinopathy, glaucoma)</w:t>
      </w:r>
    </w:p>
    <w:p>
      <w:pPr>
        <w:numPr>
          <w:ilvl w:val="0"/>
          <w:numId w:val="1002"/>
        </w:numPr>
        <w:pStyle w:val="Compact"/>
      </w:pPr>
      <w:r>
        <w:t xml:space="preserve">Geospatial mapping of service gaps using Singapore's official land use data</w:t>
      </w:r>
    </w:p>
    <w:bookmarkEnd w:id="23"/>
    <w:bookmarkStart w:id="24" w:name="phase-2-qualitative-assessment"/>
    <w:p>
      <w:pPr>
        <w:pStyle w:val="Heading3"/>
      </w:pPr>
      <w:r>
        <w:t xml:space="preserve">Phase 2: Qualitative Assessment</w:t>
      </w:r>
    </w:p>
    <w:p>
      <w:pPr>
        <w:pStyle w:val="FirstParagraph"/>
      </w:pPr>
      <w:r>
        <w:t xml:space="preserve">Semi-structured interviews with 40+ key stakeholders in Singapore Singapore:</w:t>
      </w:r>
    </w:p>
    <w:p>
      <w:pPr>
        <w:numPr>
          <w:ilvl w:val="0"/>
          <w:numId w:val="1003"/>
        </w:numPr>
        <w:pStyle w:val="Compact"/>
      </w:pPr>
      <w:r>
        <w:t xml:space="preserve">Current Ophthalmologists (public/private sector)</w:t>
      </w:r>
    </w:p>
    <w:p>
      <w:pPr>
        <w:numPr>
          <w:ilvl w:val="0"/>
          <w:numId w:val="1003"/>
        </w:numPr>
        <w:pStyle w:val="Compact"/>
      </w:pPr>
      <w:r>
        <w:t xml:space="preserve">Healthcare administrators (MOH, NParks Health Group)</w:t>
      </w:r>
    </w:p>
    <w:p>
      <w:pPr>
        <w:numPr>
          <w:ilvl w:val="0"/>
          <w:numId w:val="1003"/>
        </w:numPr>
        <w:pStyle w:val="Compact"/>
      </w:pPr>
      <w:r>
        <w:t xml:space="preserve">Patient advocacy groups (Singapore National Eye Centre Patient Support Network)</w:t>
      </w:r>
    </w:p>
    <w:bookmarkEnd w:id="24"/>
    <w:bookmarkStart w:id="25" w:name="phase-3-predictive-modeling"/>
    <w:p>
      <w:pPr>
        <w:pStyle w:val="Heading3"/>
      </w:pPr>
      <w:r>
        <w:t xml:space="preserve">Phase 3: Predictive Modeling</w:t>
      </w:r>
    </w:p>
    <w:p>
      <w:pPr>
        <w:pStyle w:val="FirstParagraph"/>
      </w:pPr>
      <w:r>
        <w:t xml:space="preserve">A statistical model will project workforce needs using Singapore's Census data, disease prevalence rates (NEC), and healthcare utilization trends. The model will factor in Singapore Singapore’s unique elements:</w:t>
      </w:r>
    </w:p>
    <w:p>
      <w:pPr>
        <w:numPr>
          <w:ilvl w:val="0"/>
          <w:numId w:val="1004"/>
        </w:numPr>
        <w:pStyle w:val="Compact"/>
      </w:pPr>
      <w:r>
        <w:t xml:space="preserve">Urban density constraints in HDB estates</w:t>
      </w:r>
    </w:p>
    <w:p>
      <w:pPr>
        <w:numPr>
          <w:ilvl w:val="0"/>
          <w:numId w:val="1004"/>
        </w:numPr>
        <w:pStyle w:val="Compact"/>
      </w:pPr>
      <w:r>
        <w:t xml:space="preserve">Integration of telehealth platforms (e.g., MyHealth@MOH)</w:t>
      </w:r>
    </w:p>
    <w:p>
      <w:pPr>
        <w:numPr>
          <w:ilvl w:val="0"/>
          <w:numId w:val="1004"/>
        </w:numPr>
        <w:pStyle w:val="Compact"/>
      </w:pPr>
      <w:r>
        <w:t xml:space="preserve">Singapore's "3M" healthcare policy framework (MediShield Life, Medifund, MediSave)</w:t>
      </w:r>
    </w:p>
    <w:bookmarkEnd w:id="25"/>
    <w:bookmarkEnd w:id="26"/>
    <w:bookmarkStart w:id="27" w:name="significance-for-singapore-singapore"/>
    <w:p>
      <w:pPr>
        <w:pStyle w:val="Heading2"/>
      </w:pPr>
      <w:r>
        <w:t xml:space="preserve">5. Significance for Singapore Singapore</w:t>
      </w:r>
    </w:p>
    <w:p>
      <w:pPr>
        <w:pStyle w:val="FirstParagraph"/>
      </w:pPr>
      <w:r>
        <w:t xml:space="preserve">This research directly supports Singapore Singapore’s strategic health priorities. The findings will provide the first comprehensive evidence base for:</w:t>
      </w:r>
    </w:p>
    <w:p>
      <w:pPr>
        <w:numPr>
          <w:ilvl w:val="0"/>
          <w:numId w:val="1005"/>
        </w:numPr>
        <w:pStyle w:val="Compact"/>
      </w:pPr>
      <w:r>
        <w:rPr>
          <w:bCs/>
          <w:b/>
        </w:rPr>
        <w:t xml:space="preserve">Policy Formulation:</w:t>
      </w:r>
      <w:r>
        <w:t xml:space="preserve"> </w:t>
      </w:r>
      <w:r>
        <w:t xml:space="preserve">Informing MOH’s next Ophthalmology Workforce Plan (2025–2035), critical for achieving "Healthy 2030" targets.</w:t>
      </w:r>
    </w:p>
    <w:p>
      <w:pPr>
        <w:numPr>
          <w:ilvl w:val="0"/>
          <w:numId w:val="1005"/>
        </w:numPr>
        <w:pStyle w:val="Compact"/>
      </w:pPr>
      <w:r>
        <w:rPr>
          <w:bCs/>
          <w:b/>
        </w:rPr>
        <w:t xml:space="preserve">Resource Optimization:</w:t>
      </w:r>
      <w:r>
        <w:t xml:space="preserve"> </w:t>
      </w:r>
      <w:r>
        <w:t xml:space="preserve">Identifying underutilized capacities in private sector clinics to redirect services toward underserved areas like Woodlands or Punggol.</w:t>
      </w:r>
    </w:p>
    <w:p>
      <w:pPr>
        <w:numPr>
          <w:ilvl w:val="0"/>
          <w:numId w:val="1005"/>
        </w:numPr>
        <w:pStyle w:val="Compact"/>
      </w:pPr>
      <w:r>
        <w:rPr>
          <w:bCs/>
          <w:b/>
        </w:rPr>
        <w:t xml:space="preserve">Workforce Development:</w:t>
      </w:r>
      <w:r>
        <w:t xml:space="preserve"> </w:t>
      </w:r>
      <w:r>
        <w:t xml:space="preserve">Designing targeted training pathways for local medical graduates and foreign-trained Ophthalmologists, addressing Singapore Singapore’s specific skill gaps.</w:t>
      </w:r>
    </w:p>
    <w:p>
      <w:pPr>
        <w:numPr>
          <w:ilvl w:val="0"/>
          <w:numId w:val="1005"/>
        </w:numPr>
        <w:pStyle w:val="Compact"/>
      </w:pPr>
      <w:r>
        <w:rPr>
          <w:bCs/>
          <w:b/>
        </w:rPr>
        <w:t xml:space="preserve">National Competitiveness:</w:t>
      </w:r>
      <w:r>
        <w:t xml:space="preserve"> </w:t>
      </w:r>
      <w:r>
        <w:t xml:space="preserve">Strengthening healthcare infrastructure to retain medical talent in a region competing for specialized doctors (e.g., against Malaysia, Thailand).</w:t>
      </w:r>
    </w:p>
    <w:bookmarkEnd w:id="27"/>
    <w:bookmarkStart w:id="28" w:name="ethical-and-feasibility-considerations"/>
    <w:p>
      <w:pPr>
        <w:pStyle w:val="Heading2"/>
      </w:pPr>
      <w:r>
        <w:t xml:space="preserve">6. Ethical and Feasibility Considerations</w:t>
      </w:r>
    </w:p>
    <w:p>
      <w:pPr>
        <w:pStyle w:val="FirstParagraph"/>
      </w:pPr>
      <w:r>
        <w:t xml:space="preserve">All data collection will adhere strictly to Singapore's Personal Data Protection Act (PDPA) 2019 and MOH ethics guidelines. Patient anonymity is guaranteed via data aggregation, with no identifiable health information stored. The research team includes a clinician from the National University Hospital’s Ophthalmology Department, ensuring contextual accuracy for Singapore Singapore’s healthcare setting. Partnerships with MOH and A*STAR guarantee access to necessary datasets without bureaucratic delays—critical for timely action in this urgent domain.</w:t>
      </w:r>
    </w:p>
    <w:bookmarkEnd w:id="28"/>
    <w:bookmarkStart w:id="29" w:name="timeline-and-expected-outcomes"/>
    <w:p>
      <w:pPr>
        <w:pStyle w:val="Heading2"/>
      </w:pPr>
      <w:r>
        <w:t xml:space="preserve">7. Timeline and Expected Outcomes</w:t>
      </w:r>
    </w:p>
    <w:p>
      <w:pPr>
        <w:pStyle w:val="FirstParagraph"/>
      </w:pPr>
      <w:r>
        <w:t xml:space="preserve">The 18-month project will deliver:</w:t>
      </w:r>
    </w:p>
    <w:p>
      <w:pPr>
        <w:numPr>
          <w:ilvl w:val="0"/>
          <w:numId w:val="1006"/>
        </w:numPr>
        <w:pStyle w:val="Compact"/>
      </w:pPr>
      <w:r>
        <w:rPr>
          <w:bCs/>
          <w:b/>
        </w:rPr>
        <w:t xml:space="preserve">Month 6:</w:t>
      </w:r>
      <w:r>
        <w:t xml:space="preserve"> </w:t>
      </w:r>
      <w:r>
        <w:t xml:space="preserve">Preliminary workforce gap report for MOH stakeholders</w:t>
      </w:r>
    </w:p>
    <w:p>
      <w:pPr>
        <w:numPr>
          <w:ilvl w:val="0"/>
          <w:numId w:val="1006"/>
        </w:numPr>
        <w:pStyle w:val="Compact"/>
      </w:pPr>
      <w:r>
        <w:rPr>
          <w:bCs/>
          <w:b/>
        </w:rPr>
        <w:t xml:space="preserve">Month 12:</w:t>
      </w:r>
      <w:r>
        <w:t xml:space="preserve"> </w:t>
      </w:r>
      <w:r>
        <w:t xml:space="preserve">Draft predictive model validated with hospital administrators</w:t>
      </w:r>
    </w:p>
    <w:p>
      <w:pPr>
        <w:numPr>
          <w:ilvl w:val="0"/>
          <w:numId w:val="1006"/>
        </w:numPr>
        <w:pStyle w:val="Compact"/>
      </w:pPr>
      <w:r>
        <w:t xml:space="preserve">Month 18:</w:t>
      </w:r>
    </w:p>
    <w:bookmarkEnd w:id="29"/>
    <w:bookmarkStart w:id="30" w:name="conclusion"/>
    <w:p>
      <w:pPr>
        <w:pStyle w:val="Heading2"/>
      </w:pPr>
      <w:r>
        <w:t xml:space="preserve">8. Conclusion</w:t>
      </w:r>
    </w:p>
    <w:p>
      <w:pPr>
        <w:pStyle w:val="FirstParagraph"/>
      </w:pPr>
      <w:r>
        <w:t xml:space="preserve">The escalating Ophthalmologist shortage in Singapore Singapore represents a silent crisis with profound implications for elderly care, public health expenditure, and national productivity. This</w:t>
      </w:r>
      <w:r>
        <w:t xml:space="preserve"> </w:t>
      </w:r>
      <w:r>
        <w:rPr>
          <w:bCs/>
          <w:b/>
        </w:rPr>
        <w:t xml:space="preserve">Research Proposal</w:t>
      </w:r>
      <w:r>
        <w:t xml:space="preserve"> </w:t>
      </w:r>
      <w:r>
        <w:t xml:space="preserve">presents a targeted investigation into the structural causes and scalable solutions for this critical gap. By centering our analysis on the specific realities of</w:t>
      </w:r>
      <w:r>
        <w:t xml:space="preserve"> </w:t>
      </w:r>
      <w:r>
        <w:rPr>
          <w:bCs/>
          <w:b/>
        </w:rPr>
        <w:t xml:space="preserve">Singapore Singapore</w:t>
      </w:r>
      <w:r>
        <w:t xml:space="preserve">—its aging demography, urban landscape, and integrated healthcare model—we offer an actionable blueprint to safeguard vision health across all communities. Without immediate evidence-based intervention led by qualified Ophthalmologists, the goal of a "Visionary Singapore" becomes increasingly unattainable. The findings will not only guide local policy but also provide a replicable framework for aging societies globally.</w:t>
      </w:r>
    </w:p>
    <w:bookmarkEnd w:id="30"/>
    <w:bookmarkStart w:id="31" w:name="references-illustrative"/>
    <w:p>
      <w:pPr>
        <w:pStyle w:val="Heading2"/>
      </w:pPr>
      <w:r>
        <w:t xml:space="preserve">9. References (Illustrative)</w:t>
      </w:r>
    </w:p>
    <w:p>
      <w:pPr>
        <w:numPr>
          <w:ilvl w:val="0"/>
          <w:numId w:val="1007"/>
        </w:numPr>
        <w:pStyle w:val="Compact"/>
      </w:pPr>
      <w:r>
        <w:t xml:space="preserve">Ministry of Health Singapore. (2024). *National Eye Health Workforce Report 2024*. Singapore: MOH Press.</w:t>
      </w:r>
    </w:p>
    <w:p>
      <w:pPr>
        <w:numPr>
          <w:ilvl w:val="0"/>
          <w:numId w:val="1007"/>
        </w:numPr>
        <w:pStyle w:val="Compact"/>
      </w:pPr>
      <w:r>
        <w:t xml:space="preserve">National Eye Research Centre, National University of Singapore. (2023). *Epidemiology of Age-Related Eye Diseases in Urban Asian Populations*. Singapore.</w:t>
      </w:r>
    </w:p>
    <w:p>
      <w:pPr>
        <w:numPr>
          <w:ilvl w:val="0"/>
          <w:numId w:val="1007"/>
        </w:numPr>
        <w:pStyle w:val="Compact"/>
      </w:pPr>
      <w:r>
        <w:t xml:space="preserve">SingHealth. (2023). *Patient Access to Ophthalmic Services: 5-Year Review*. Singapore Healthcare Group.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Dynamics in Singapore Singapore</dc:title>
  <dc:creator/>
  <dc:language>en</dc:language>
  <cp:keywords/>
  <dcterms:created xsi:type="dcterms:W3CDTF">2026-07-21T03:22:54Z</dcterms:created>
  <dcterms:modified xsi:type="dcterms:W3CDTF">2026-07-21T03:22:54Z</dcterms:modified>
</cp:coreProperties>
</file>

<file path=docProps/custom.xml><?xml version="1.0" encoding="utf-8"?>
<Properties xmlns="http://schemas.openxmlformats.org/officeDocument/2006/custom-properties" xmlns:vt="http://schemas.openxmlformats.org/officeDocument/2006/docPropsVTypes"/>
</file>