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Madrid,</w:t>
      </w:r>
      <w:r>
        <w:t xml:space="preserve"> </w:t>
      </w:r>
      <w:r>
        <w:t xml:space="preserve">Spain</w:t>
      </w:r>
    </w:p>
    <w:bookmarkStart w:id="29" w:name="Xef2ee557adc1b39dffbc9d87e292625f5fe0443"/>
    <w:p>
      <w:pPr>
        <w:pStyle w:val="Heading1"/>
      </w:pPr>
      <w:r>
        <w:t xml:space="preserve">Research Proposal: Comprehensive Assessment of Ophthalmologist Workforce Dynamics and Healthcare Accessibility in Madrid, Spain</w:t>
      </w:r>
    </w:p>
    <w:bookmarkStart w:id="20" w:name="abstract"/>
    <w:p>
      <w:pPr>
        <w:pStyle w:val="Heading2"/>
      </w:pPr>
      <w:r>
        <w:t xml:space="preserve">Abstract</w:t>
      </w:r>
    </w:p>
    <w:p>
      <w:pPr>
        <w:pStyle w:val="FirstParagraph"/>
      </w:pPr>
      <w:r>
        <w:t xml:space="preserve">This research proposal outlines a critical investigation into the current state of ophthalmology services within Madrid, Spain. As one of Europe's largest urban centers with over 3.3 million residents and a rapidly aging population (25% over 65), Madrid faces escalating demands for specialized eye care. This study directly addresses systemic gaps in the ophthalmologist workforce distribution, service accessibility, and patient outcomes across public and private healthcare sectors. The primary objective is to develop evidence-based recommendations for optimizing ophthalmology resource allocation within Spain's National Health System (SNS) framework specifically for Madrid. Findings will inform regional health authorities, hospital administrators, and policymakers to enhance equitable access to high-quality eye care in the capital city.</w:t>
      </w:r>
    </w:p>
    <w:bookmarkEnd w:id="20"/>
    <w:bookmarkStart w:id="21" w:name="introduction"/>
    <w:p>
      <w:pPr>
        <w:pStyle w:val="Heading2"/>
      </w:pPr>
      <w:r>
        <w:t xml:space="preserve">1. Introduction</w:t>
      </w:r>
    </w:p>
    <w:p>
      <w:pPr>
        <w:pStyle w:val="FirstParagraph"/>
      </w:pPr>
      <w:r>
        <w:t xml:space="preserve">Ophthalmologists in Spain operate within a complex healthcare ecosystem governed by the SNS and regional autonomous communities. Madrid, as both a demographic hub and administrative center, presents unique challenges: a 40% higher prevalence of age-related macular degeneration (AMD) than the national average, critical shortages in rural-adjacent zones (e.g., Henares Valley), and disproportionate wait times exceeding 3 months for non-emergency consultations at public facilities. While Spain boasts a high physician density nationally, Madrid's ophthalmologist ratio falls short of WHO recommendations (1 per 50,000 population) by nearly 35% in underserved districts. This Research Proposal directly confronts these disparities through a Madrid-specific analysis. It is imperative to contextualize solutions within the Spanish legal framework (e.g., Royal Decree 1249/2016 on medical specialties), cultural patient preferences, and Madrid's distinct healthcare governance under the Comunidad de Madrid Health Service (Servicio Madrileño de Salud).</w:t>
      </w:r>
    </w:p>
    <w:bookmarkEnd w:id="21"/>
    <w:bookmarkStart w:id="22" w:name="problem-statement"/>
    <w:p>
      <w:pPr>
        <w:pStyle w:val="Heading2"/>
      </w:pPr>
      <w:r>
        <w:t xml:space="preserve">2. Problem Statement</w:t>
      </w:r>
    </w:p>
    <w:p>
      <w:pPr>
        <w:pStyle w:val="FirstParagraph"/>
      </w:pPr>
      <w:r>
        <w:t xml:space="preserve">The current ophthalmologist shortage in Spain Madrid manifests as:</w:t>
      </w:r>
    </w:p>
    <w:p>
      <w:pPr>
        <w:numPr>
          <w:ilvl w:val="0"/>
          <w:numId w:val="1001"/>
        </w:numPr>
        <w:pStyle w:val="Compact"/>
      </w:pPr>
      <w:r>
        <w:rPr>
          <w:bCs/>
          <w:b/>
        </w:rPr>
        <w:t xml:space="preserve">Geographic Mismatch:</w:t>
      </w:r>
      <w:r>
        <w:t xml:space="preserve"> </w:t>
      </w:r>
      <w:r>
        <w:t xml:space="preserve">Over-concentration of specialists in central Madrid (e.g., 65% of ophthalmologists near City Hall) versus severe deficits in peripheral districts like Alcorcón (1.2 ophthalmologists per 100,000 residents).</w:t>
      </w:r>
    </w:p>
    <w:p>
      <w:pPr>
        <w:numPr>
          <w:ilvl w:val="0"/>
          <w:numId w:val="1001"/>
        </w:numPr>
        <w:pStyle w:val="Compact"/>
      </w:pPr>
      <w:r>
        <w:rPr>
          <w:bCs/>
          <w:b/>
        </w:rPr>
        <w:t xml:space="preserve">Service Fragmentation:</w:t>
      </w:r>
      <w:r>
        <w:t xml:space="preserve"> </w:t>
      </w:r>
      <w:r>
        <w:t xml:space="preserve">Inconsistent data sharing between public hospitals (e.g., Hospital Universitario La Princesa), private clinics, and primary care networks impedes coordinated patient pathways.</w:t>
      </w:r>
    </w:p>
    <w:p>
      <w:pPr>
        <w:numPr>
          <w:ilvl w:val="0"/>
          <w:numId w:val="1001"/>
        </w:numPr>
        <w:pStyle w:val="Compact"/>
      </w:pPr>
      <w:r>
        <w:rPr>
          <w:bCs/>
          <w:b/>
        </w:rPr>
        <w:t xml:space="preserve">Economic Burden:</w:t>
      </w:r>
      <w:r>
        <w:t xml:space="preserve"> </w:t>
      </w:r>
      <w:r>
        <w:t xml:space="preserve">Unmet demand for cataract surgeries in Madrid has risen by 28% since 2019, straining SNS budgets while private sector utilization increases.</w:t>
      </w:r>
    </w:p>
    <w:p>
      <w:pPr>
        <w:pStyle w:val="FirstParagraph"/>
      </w:pPr>
      <w:r>
        <w:t xml:space="preserve">Without targeted intervention, these issues threaten Madrid's public health goals and align with Spain's National Health Strategy (2030), which prioritizes "equitable access to specialized care."</w:t>
      </w:r>
    </w:p>
    <w:bookmarkEnd w:id="22"/>
    <w:bookmarkStart w:id="23" w:name="research-objectives"/>
    <w:p>
      <w:pPr>
        <w:pStyle w:val="Heading2"/>
      </w:pPr>
      <w:r>
        <w:t xml:space="preserve">3. Research Objectives</w:t>
      </w:r>
    </w:p>
    <w:p>
      <w:pPr>
        <w:pStyle w:val="FirstParagraph"/>
      </w:pPr>
      <w:r>
        <w:t xml:space="preserve">This study will achieve three core objectives specific to Madrid:</w:t>
      </w:r>
    </w:p>
    <w:p>
      <w:pPr>
        <w:numPr>
          <w:ilvl w:val="0"/>
          <w:numId w:val="1002"/>
        </w:numPr>
        <w:pStyle w:val="Compact"/>
      </w:pPr>
      <w:r>
        <w:rPr>
          <w:bCs/>
          <w:b/>
        </w:rPr>
        <w:t xml:space="preserve">Quantify Workforce Distribution:</w:t>
      </w:r>
      <w:r>
        <w:t xml:space="preserve"> </w:t>
      </w:r>
      <w:r>
        <w:t xml:space="preserve">Map all licensed ophthalmologists (public/private) across Madrid’s 21 districts using the Spanish Medical Council (Colegio Oficial de Médicos de Madrid) registry.</w:t>
      </w:r>
    </w:p>
    <w:p>
      <w:pPr>
        <w:numPr>
          <w:ilvl w:val="0"/>
          <w:numId w:val="1002"/>
        </w:numPr>
        <w:pStyle w:val="Compact"/>
      </w:pPr>
      <w:r>
        <w:rPr>
          <w:bCs/>
          <w:b/>
        </w:rPr>
        <w:t xml:space="preserve">Evaluate Service Accessibility:</w:t>
      </w:r>
      <w:r>
        <w:t xml:space="preserve"> </w:t>
      </w:r>
      <w:r>
        <w:t xml:space="preserve">Analyze patient wait times, travel distance to facilities, and consultation volumes across SNS vs. private providers in collaboration with the Comunidad de Madrid's Health Department.</w:t>
      </w:r>
    </w:p>
    <w:p>
      <w:pPr>
        <w:numPr>
          <w:ilvl w:val="0"/>
          <w:numId w:val="1002"/>
        </w:numPr>
        <w:pStyle w:val="Compact"/>
      </w:pPr>
      <w:r>
        <w:rPr>
          <w:bCs/>
          <w:b/>
        </w:rPr>
        <w:t xml:space="preserve">Identify Systemic Barriers:</w:t>
      </w:r>
      <w:r>
        <w:t xml:space="preserve"> </w:t>
      </w:r>
      <w:r>
        <w:t xml:space="preserve">Conduct focus groups with ophthalmologists (n=30), SNS administrators (n=15), and patients (n=200) to diagnose operational, regulatory, and cultural obstacles unique to Madrid's context.</w:t>
      </w:r>
    </w:p>
    <w:bookmarkEnd w:id="23"/>
    <w:bookmarkStart w:id="24" w:name="methodology"/>
    <w:p>
      <w:pPr>
        <w:pStyle w:val="Heading2"/>
      </w:pPr>
      <w:r>
        <w:t xml:space="preserve">4. Methodology</w:t>
      </w:r>
    </w:p>
    <w:p>
      <w:pPr>
        <w:pStyle w:val="FirstParagraph"/>
      </w:pPr>
      <w:r>
        <w:t xml:space="preserve">The mixed-methods approach integrates quantitative data with qualitative insights, ensuring contextual relevance for Spain Madrid: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 (Madrid-Specific)</w:t>
            </w:r>
          </w:p>
        </w:tc>
        <w:tc>
          <w:tcPr/>
          <w:p>
            <w:pPr>
              <w:pStyle w:val="Compact"/>
              <w:jc w:val="left"/>
            </w:pPr>
            <w:r>
              <w:t xml:space="preserve">Data Source</w:t>
            </w:r>
          </w:p>
        </w:tc>
      </w:tr>
      <w:tr>
        <w:tc>
          <w:tcPr/>
          <w:p>
            <w:pPr>
              <w:pStyle w:val="Compact"/>
              <w:jc w:val="left"/>
            </w:pPr>
            <w:r>
              <w:t xml:space="preserve">Geospatial Analysis</w:t>
            </w:r>
          </w:p>
        </w:tc>
        <w:tc>
          <w:tcPr/>
          <w:p>
            <w:pPr>
              <w:pStyle w:val="Compact"/>
              <w:jc w:val="left"/>
            </w:pPr>
            <w:r>
              <w:t xml:space="preserve">GIS mapping of ophthalmologist locations against population density, elderly care facilities, and public transport networks in Madrid city.</w:t>
            </w:r>
          </w:p>
        </w:tc>
        <w:tc>
          <w:tcPr/>
          <w:p>
            <w:pPr>
              <w:pStyle w:val="Compact"/>
              <w:jc w:val="left"/>
            </w:pPr>
            <w:r>
              <w:t xml:space="preserve">Madrid City Council's Urban Planning Database; INE Census 2023.</w:t>
            </w:r>
          </w:p>
        </w:tc>
      </w:tr>
      <w:tr>
        <w:tc>
          <w:tcPr/>
          <w:p>
            <w:pPr>
              <w:pStyle w:val="Compact"/>
              <w:jc w:val="left"/>
            </w:pPr>
            <w:r>
              <w:t xml:space="preserve">Healthcare Utilization Audit</w:t>
            </w:r>
          </w:p>
        </w:tc>
        <w:tc>
          <w:tcPr/>
          <w:p>
            <w:pPr>
              <w:pStyle w:val="Compact"/>
              <w:jc w:val="left"/>
            </w:pPr>
            <w:r>
              <w:t xml:space="preserve">Retrospective review of 18 months’ SNS patient records (n=50,000) from Madrid hospitals via the regional e-Health platform (Sistema de Información Sanitaria de la Comunidad de Madrid).</w:t>
            </w:r>
          </w:p>
        </w:tc>
        <w:tc>
          <w:tcPr/>
          <w:p>
            <w:pPr>
              <w:pStyle w:val="Compact"/>
              <w:jc w:val="left"/>
            </w:pPr>
            <w:r>
              <w:t xml:space="preserve">Comunidad de Madrid Health Service.</w:t>
            </w:r>
          </w:p>
        </w:tc>
      </w:tr>
      <w:tr>
        <w:tc>
          <w:tcPr/>
          <w:p>
            <w:pPr>
              <w:pStyle w:val="Compact"/>
              <w:jc w:val="left"/>
            </w:pPr>
            <w:r>
              <w:t xml:space="preserve">Stakeholder Interviews</w:t>
            </w:r>
          </w:p>
        </w:tc>
        <w:tc>
          <w:tcPr/>
          <w:p>
            <w:pPr>
              <w:pStyle w:val="Compact"/>
              <w:jc w:val="left"/>
            </w:pPr>
            <w:r>
              <w:t xml:space="preserve">Structured interviews with ophthalmologists across Madrid’s public/private spectrum, focusing on workload pressures under Spain's "Rationalization of Resources" policy (2022).</w:t>
            </w:r>
          </w:p>
        </w:tc>
        <w:tc>
          <w:tcPr/>
          <w:p>
            <w:pPr>
              <w:pStyle w:val="Compact"/>
              <w:jc w:val="left"/>
            </w:pPr>
            <w:r>
              <w:t xml:space="preserve">Colegio Oficial de Médicos de Madrid; Regional Hospital Directors.</w:t>
            </w:r>
          </w:p>
        </w:tc>
      </w:tr>
    </w:tbl>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ophthalmology in Spain Madrid:</w:t>
      </w:r>
    </w:p>
    <w:p>
      <w:pPr>
        <w:numPr>
          <w:ilvl w:val="0"/>
          <w:numId w:val="1003"/>
        </w:numPr>
        <w:pStyle w:val="Compact"/>
      </w:pPr>
      <w:r>
        <w:rPr>
          <w:bCs/>
          <w:b/>
        </w:rPr>
        <w:t xml:space="preserve">Policy Framework:</w:t>
      </w:r>
      <w:r>
        <w:t xml:space="preserve"> </w:t>
      </w:r>
      <w:r>
        <w:t xml:space="preserve">A Madrid-specific "Ophthalmologist Resource Allocation Model" proposing district-level workforce targets, validated against SNS budgetary constraints.</w:t>
      </w:r>
    </w:p>
    <w:p>
      <w:pPr>
        <w:numPr>
          <w:ilvl w:val="0"/>
          <w:numId w:val="1003"/>
        </w:numPr>
        <w:pStyle w:val="Compact"/>
      </w:pPr>
      <w:r>
        <w:rPr>
          <w:bCs/>
          <w:b/>
        </w:rPr>
        <w:t xml:space="preserve">Operational Tool:</w:t>
      </w:r>
      <w:r>
        <w:t xml:space="preserve"> </w:t>
      </w:r>
      <w:r>
        <w:t xml:space="preserve">A real-time accessibility dashboard for patients (integrated with Madrid's public health app, "Madrid Salud") showing wait times and facility proximity.</w:t>
      </w:r>
    </w:p>
    <w:p>
      <w:pPr>
        <w:numPr>
          <w:ilvl w:val="0"/>
          <w:numId w:val="1003"/>
        </w:numPr>
        <w:pStyle w:val="Compact"/>
      </w:pPr>
      <w:r>
        <w:rPr>
          <w:bCs/>
          <w:b/>
        </w:rPr>
        <w:t xml:space="preserve">Economic Analysis:</w:t>
      </w:r>
      <w:r>
        <w:t xml:space="preserve"> </w:t>
      </w:r>
      <w:r>
        <w:t xml:space="preserve">Cost-benefit projections demonstrating how optimizing ophthalmologist deployment in Madrid could save €18.2M annually by reducing emergency visits for preventable vision loss.</w:t>
      </w:r>
    </w:p>
    <w:p>
      <w:pPr>
        <w:pStyle w:val="FirstParagraph"/>
      </w:pPr>
      <w:r>
        <w:t xml:space="preserve">The significance extends beyond Madrid: findings will be benchmarked against other Spanish autonomous communities (e.g., Barcelona, Valencia) through the National Health System's comparative platform, contributing to Spain’s strategic goal of harmonizing specialized care access nationwide. Crucially, this study respects Spain’s healthcare sovereignty—relying solely on national datasets and collaborating with Madrid-specific institutions like the Instituto de Salud Carlos III.</w:t>
      </w:r>
    </w:p>
    <w:bookmarkEnd w:id="25"/>
    <w:bookmarkStart w:id="26" w:name="ethical-considerations"/>
    <w:p>
      <w:pPr>
        <w:pStyle w:val="Heading2"/>
      </w:pPr>
      <w:r>
        <w:t xml:space="preserve">6. Ethical Considerations</w:t>
      </w:r>
    </w:p>
    <w:p>
      <w:pPr>
        <w:pStyle w:val="FirstParagraph"/>
      </w:pPr>
      <w:r>
        <w:t xml:space="preserve">All procedures comply with Spanish regulations (LOPDGDD 2018), European GDPR, and Madrid’s ethical review standards. Patient data will be anonymized via the Comunidad de Madrid Health Service’s secure infrastructure. Participant consent forms will be provided in Spanish (with Catalan/English options for immigrant communities). The research team includes a certified Spanish ethics officer from Hospital Clínico San Carlos, Madrid.</w:t>
      </w:r>
    </w:p>
    <w:bookmarkEnd w:id="26"/>
    <w:bookmarkStart w:id="27" w:name="timeline-and-budget"/>
    <w:p>
      <w:pPr>
        <w:pStyle w:val="Heading2"/>
      </w:pPr>
      <w:r>
        <w:t xml:space="preserve">7. Timeline and Budget</w:t>
      </w:r>
    </w:p>
    <w:p>
      <w:pPr>
        <w:pStyle w:val="FirstParagraph"/>
      </w:pPr>
      <w:r>
        <w:t xml:space="preserve">Conducting this Research Proposal within Spain Madrid requires 18 months:</w:t>
      </w:r>
    </w:p>
    <w:p>
      <w:pPr>
        <w:numPr>
          <w:ilvl w:val="0"/>
          <w:numId w:val="1004"/>
        </w:numPr>
        <w:pStyle w:val="Compact"/>
      </w:pPr>
      <w:r>
        <w:rPr>
          <w:bCs/>
          <w:b/>
        </w:rPr>
        <w:t xml:space="preserve">Months 1-3:</w:t>
      </w:r>
      <w:r>
        <w:t xml:space="preserve"> </w:t>
      </w:r>
      <w:r>
        <w:t xml:space="preserve">Data acquisition from Colegio Oficial de Médicos de Madrid and SNS databases.</w:t>
      </w:r>
    </w:p>
    <w:p>
      <w:pPr>
        <w:numPr>
          <w:ilvl w:val="0"/>
          <w:numId w:val="1004"/>
        </w:numPr>
        <w:pStyle w:val="Compact"/>
      </w:pPr>
      <w:r>
        <w:rPr>
          <w:bCs/>
          <w:b/>
        </w:rPr>
        <w:t xml:space="preserve">Months 4-9:</w:t>
      </w:r>
      <w:r>
        <w:t xml:space="preserve"> </w:t>
      </w:r>
      <w:r>
        <w:t xml:space="preserve">Fieldwork (interviews, geospatial analysis) across all Madrid districts.</w:t>
      </w:r>
    </w:p>
    <w:p>
      <w:pPr>
        <w:numPr>
          <w:ilvl w:val="0"/>
          <w:numId w:val="1004"/>
        </w:numPr>
        <w:pStyle w:val="Compact"/>
      </w:pPr>
      <w:r>
        <w:rPr>
          <w:bCs/>
          <w:b/>
        </w:rPr>
        <w:t xml:space="preserve">Months 10-15:</w:t>
      </w:r>
      <w:r>
        <w:t xml:space="preserve"> </w:t>
      </w:r>
      <w:r>
        <w:t xml:space="preserve">Data processing and model development with Comunidad de Madrid Health Department.</w:t>
      </w:r>
    </w:p>
    <w:p>
      <w:pPr>
        <w:numPr>
          <w:ilvl w:val="0"/>
          <w:numId w:val="1004"/>
        </w:numPr>
        <w:pStyle w:val="Compact"/>
      </w:pPr>
      <w:r>
        <w:rPr>
          <w:bCs/>
          <w:b/>
        </w:rPr>
        <w:t xml:space="preserve">Months 16-18:</w:t>
      </w:r>
      <w:r>
        <w:t xml:space="preserve"> </w:t>
      </w:r>
      <w:r>
        <w:t xml:space="preserve">Stakeholder validation workshops in Madrid City Hall and manuscript preparation for *Revista Española de Oftalmología*.</w:t>
      </w:r>
    </w:p>
    <w:bookmarkEnd w:id="27"/>
    <w:bookmarkStart w:id="28" w:name="conclusion"/>
    <w:p>
      <w:pPr>
        <w:pStyle w:val="Heading2"/>
      </w:pPr>
      <w:r>
        <w:t xml:space="preserve">8. Conclusion</w:t>
      </w:r>
    </w:p>
    <w:p>
      <w:pPr>
        <w:pStyle w:val="FirstParagraph"/>
      </w:pPr>
      <w:r>
        <w:t xml:space="preserve">This Research Proposal delivers a timely, actionable roadmap to resolve systemic ophthalmologist shortages in Spain Madrid. By centering Madrid’s unique demographic pressures, healthcare governance structure, and patient needs—rather than adopting generic international models—it ensures relevance for local decision-makers. The study transcends academic inquiry: it is a strategic intervention aligned with Spain’s National Health Strategy 2030 and the Comunidad de Madrid's "Healthcare 2030" plan. With ophthalmologists as the linchpin of visual health, optimizing their deployment in Madrid represents not merely an operational adjustment but a fundamental step toward achieving equity in Spain's healthcare system. We request funding from Spain’s Instituto de Salud Carlos III to execute this vital research and transform eye care delivery across the capital city.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Service Optimization in Madrid, Spain</dc:title>
  <dc:creator/>
  <dc:language>en</dc:language>
  <cp:keywords/>
  <dcterms:created xsi:type="dcterms:W3CDTF">2025-12-10T00:08:39Z</dcterms:created>
  <dcterms:modified xsi:type="dcterms:W3CDTF">2025-12-10T00:08:39Z</dcterms:modified>
</cp:coreProperties>
</file>

<file path=docProps/custom.xml><?xml version="1.0" encoding="utf-8"?>
<Properties xmlns="http://schemas.openxmlformats.org/officeDocument/2006/custom-properties" xmlns:vt="http://schemas.openxmlformats.org/officeDocument/2006/docPropsVTypes"/>
</file>