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Ocular</w:t>
      </w:r>
      <w:r>
        <w:t xml:space="preserve"> </w:t>
      </w:r>
      <w:r>
        <w:t xml:space="preserve">Health</w:t>
      </w:r>
      <w:r>
        <w:t xml:space="preserve"> </w:t>
      </w:r>
      <w:r>
        <w:t xml:space="preserve">Care</w:t>
      </w:r>
      <w:r>
        <w:t xml:space="preserve"> </w:t>
      </w:r>
      <w:r>
        <w:t xml:space="preserve">in</w:t>
      </w:r>
      <w:r>
        <w:t xml:space="preserve"> </w:t>
      </w:r>
      <w:r>
        <w:t xml:space="preserve">Valencia,</w:t>
      </w:r>
      <w:r>
        <w:t xml:space="preserve"> </w:t>
      </w:r>
      <w:r>
        <w:t xml:space="preserve">Spain</w:t>
      </w:r>
    </w:p>
    <w:bookmarkStart w:id="30" w:name="Xbf1cbbbeaafc92279b2cc540d0491899ba7fc3c"/>
    <w:p>
      <w:pPr>
        <w:pStyle w:val="Heading1"/>
      </w:pPr>
      <w:r>
        <w:t xml:space="preserve">Research Proposal: Innovating Ophthalmological Care Delivery Systems for Aging Populations in Valencia, Spain</w:t>
      </w:r>
    </w:p>
    <w:bookmarkStart w:id="20" w:name="introduction-and-background"/>
    <w:p>
      <w:pPr>
        <w:pStyle w:val="Heading2"/>
      </w:pPr>
      <w:r>
        <w:t xml:space="preserve">1. Introduction and Background</w:t>
      </w:r>
    </w:p>
    <w:p>
      <w:pPr>
        <w:pStyle w:val="FirstParagraph"/>
      </w:pPr>
      <w:r>
        <w:t xml:space="preserve">The demographic landscape of Spain is rapidly shifting toward an aging population, with Valencia Autonomous Community (Comunitat Valenciana) experiencing one of the highest growth rates in elderly citizens across the nation. According to the Spanish National Institute of Statistics (INE), individuals aged 65+ comprise 21.3% of Valencia's population—surpassing the national average—and this cohort faces exponentially increasing ophthalmological needs. Age-related macular degeneration (AMD), diabetic retinopathy, glaucoma, and cataracts now represent the leading causes of preventable visual impairment in our region, with projections indicating a 40% rise in prevalence by 2035. As an Ophthalmologist practicing within Valencia's public healthcare system (Conselleria de Sanitat), I observe critical gaps in current service delivery: fragmented care pathways, limited access to early detection technologies outside urban centers like Valencia City and Alicante, and insufficient integration of telemedicine solutions despite Spain's national Digital Health Strategy. This research proposal addresses these systemic challenges through a regionally focused study designed to enhance clinical outcomes for Valencian patients while optimizing resource allocation within the regional healthcare framework.</w:t>
      </w:r>
    </w:p>
    <w:bookmarkEnd w:id="20"/>
    <w:bookmarkStart w:id="21" w:name="problem-statement"/>
    <w:p>
      <w:pPr>
        <w:pStyle w:val="Heading2"/>
      </w:pPr>
      <w:r>
        <w:t xml:space="preserve">2. Problem Statement</w:t>
      </w:r>
    </w:p>
    <w:p>
      <w:pPr>
        <w:pStyle w:val="FirstParagraph"/>
      </w:pPr>
      <w:r>
        <w:t xml:space="preserve">Current ophthalmological service models in Valencia face three interrelated challenges: (1) Geographic disparities in access—patients in rural areas of Castellón and Cuenca provinces travel &gt;60km for specialized care, delaying critical interventions; (2) Inefficient screening protocols—diabetic retinopathy screening rates remain below 65% despite national mandates, partly due to manual referral systems prone to human error; and (3) Underutilized technological capacity—while Valencia's Hospital Universitari i Politècnic La Fe possesses state-of-the-art imaging equipment, its potential for AI-assisted diagnostics remains untapped. These gaps directly contravene Spain's 2021 National Strategy on Aging and the Valencian Health Plan (PVS) 2025, which prioritizes "universal access to high-quality ophthalmological care." Without intervention, visual impairment will strain Valencia's healthcare budget by €48M annually by 2030 (est. based on OECD data). This research directly targets the role of the Ophthalmologist as a systemic catalyst for change within Spain's public health infrastructure.</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regionally adaptable tele-ophthalmology screening protocol specifically calibrated for Valencian demographic profiles (e.g., higher prevalence of type 2 diabetes among immigrant populations in Valencia City).</w:t>
      </w:r>
    </w:p>
    <w:p>
      <w:pPr>
        <w:numPr>
          <w:ilvl w:val="0"/>
          <w:numId w:val="1001"/>
        </w:numPr>
        <w:pStyle w:val="Compact"/>
      </w:pPr>
      <w:r>
        <w:t xml:space="preserve">To implement an AI-driven diagnostic support tool within the Valencian Health Service (Servei Valencià de Salut, SVA) workflow, reducing time-to-diagnosis for glaucoma by 30%.</w:t>
      </w:r>
    </w:p>
    <w:p>
      <w:pPr>
        <w:numPr>
          <w:ilvl w:val="0"/>
          <w:numId w:val="1001"/>
        </w:numPr>
        <w:pStyle w:val="Compact"/>
      </w:pPr>
      <w:r>
        <w:t xml:space="preserve">To create a decentralized care model utilizing mobile ophthalmology units operating from secondary health centers across Valencia's rural zones (e.g., Alcoy, Elche), targeting 85% patient satisfaction rates.</w:t>
      </w:r>
    </w:p>
    <w:p>
      <w:pPr>
        <w:numPr>
          <w:ilvl w:val="0"/>
          <w:numId w:val="1001"/>
        </w:numPr>
        <w:pStyle w:val="Compact"/>
      </w:pPr>
      <w:r>
        <w:t xml:space="preserve">To establish evidence-based cost-benefit metrics demonstrating resource efficiency improvements for the Conselleria de Sanitat budget allocation.</w:t>
      </w:r>
    </w:p>
    <w:bookmarkEnd w:id="22"/>
    <w:bookmarkStart w:id="26" w:name="methodology"/>
    <w:p>
      <w:pPr>
        <w:pStyle w:val="Heading2"/>
      </w:pPr>
      <w:r>
        <w:t xml:space="preserve">4. Methodology</w:t>
      </w:r>
    </w:p>
    <w:p>
      <w:pPr>
        <w:pStyle w:val="FirstParagraph"/>
      </w:pPr>
      <w:r>
        <w:t xml:space="preserve">This mixed-methods study will be conducted in three phases across 18 months, utilizing Valencia's public health infrastructure:</w:t>
      </w:r>
    </w:p>
    <w:bookmarkStart w:id="23" w:name="phase-1-baseline-assessment-months-1-4"/>
    <w:p>
      <w:pPr>
        <w:pStyle w:val="Heading3"/>
      </w:pPr>
      <w:r>
        <w:t xml:space="preserve">Phase 1: Baseline Assessment (Months 1-4)</w:t>
      </w:r>
    </w:p>
    <w:p>
      <w:pPr>
        <w:pStyle w:val="FirstParagraph"/>
      </w:pPr>
      <w:r>
        <w:t xml:space="preserve">Conduct a retrospective analysis of 50,000 electronic medical records from SVA databases (2020-2023) to identify service gaps. Collaborate with the University of Valencia's Ophthalmology Department and the Instituto de Investigación Sanitaria del Hospital La Fe (IVI) to map geographic access barriers using GIS technology. Simultaneously, administer surveys to 300 patients across Valencian provinces to quantify wait times and satisfaction levels.</w:t>
      </w:r>
    </w:p>
    <w:bookmarkEnd w:id="23"/>
    <w:bookmarkStart w:id="24" w:name="Xf385be42c5c9fef26dd921364b6ec0ea617a2a6"/>
    <w:p>
      <w:pPr>
        <w:pStyle w:val="Heading3"/>
      </w:pPr>
      <w:r>
        <w:t xml:space="preserve">Phase 2: Intervention Development (Months 5-12)</w:t>
      </w:r>
    </w:p>
    <w:p>
      <w:pPr>
        <w:pStyle w:val="FirstParagraph"/>
      </w:pPr>
      <w:r>
        <w:t xml:space="preserve">Develop a cloud-based telemedicine platform integrated with SVA's electronic health record system. Partner with Spanish tech firm BioAI (based in Valencia) to adapt their AI retinal analysis algorithm to Valencian population data—a process requiring validation against our regional diabetic retinopathy registry. Pilot mobile units equipped with portable OCT scanners at three rural health centers (Bétera, Ontinyent, Benicasim), supervised by a team of Ophthalmologists from La Fe Hospital.</w:t>
      </w:r>
    </w:p>
    <w:bookmarkEnd w:id="24"/>
    <w:bookmarkStart w:id="25" w:name="Xc0e90c0f2624ec85feefff0fe3fed661731c4b6"/>
    <w:p>
      <w:pPr>
        <w:pStyle w:val="Heading3"/>
      </w:pPr>
      <w:r>
        <w:t xml:space="preserve">Phase 3: Implementation and Evaluation (Months 13-18)</w:t>
      </w:r>
    </w:p>
    <w:p>
      <w:pPr>
        <w:pStyle w:val="FirstParagraph"/>
      </w:pPr>
      <w:r>
        <w:t xml:space="preserve">Deploy the validated protocol across eight additional Valencian health centers. Measure outcomes using:</w:t>
      </w:r>
    </w:p>
    <w:p>
      <w:pPr>
        <w:numPr>
          <w:ilvl w:val="0"/>
          <w:numId w:val="1002"/>
        </w:numPr>
        <w:pStyle w:val="Compact"/>
      </w:pPr>
      <w:r>
        <w:t xml:space="preserve">Primary: Time-to-diagnosis for high-risk conditions</w:t>
      </w:r>
    </w:p>
    <w:p>
      <w:pPr>
        <w:numPr>
          <w:ilvl w:val="0"/>
          <w:numId w:val="1002"/>
        </w:numPr>
        <w:pStyle w:val="Compact"/>
      </w:pPr>
      <w:r>
        <w:t xml:space="preserve">Secondary: Patient adherence rates, cost per screened patient, Ophthalmologist workload metrics</w:t>
      </w:r>
    </w:p>
    <w:p>
      <w:pPr>
        <w:numPr>
          <w:ilvl w:val="0"/>
          <w:numId w:val="1002"/>
        </w:numPr>
        <w:pStyle w:val="Compact"/>
      </w:pPr>
      <w:r>
        <w:t xml:space="preserve">Tertiary: Social impact indices (e.g., reduction in preventable blindness claims)</w:t>
      </w:r>
    </w:p>
    <w:bookmarkEnd w:id="25"/>
    <w:bookmarkEnd w:id="26"/>
    <w:bookmarkStart w:id="27" w:name="X21e2cc76d51b1d876429c77b1ae84f976b68c2a"/>
    <w:p>
      <w:pPr>
        <w:pStyle w:val="Heading2"/>
      </w:pPr>
      <w:r>
        <w:t xml:space="preserve">5. Expected Outcomes and Significance for Spain Valencia</w:t>
      </w:r>
    </w:p>
    <w:p>
      <w:pPr>
        <w:pStyle w:val="FirstParagraph"/>
      </w:pPr>
      <w:r>
        <w:t xml:space="preserve">This research will yield three transformative outcomes directly relevant to Valencia's healthcare ecosystem:</w:t>
      </w:r>
    </w:p>
    <w:p>
      <w:pPr>
        <w:numPr>
          <w:ilvl w:val="0"/>
          <w:numId w:val="1003"/>
        </w:numPr>
        <w:pStyle w:val="Compact"/>
      </w:pPr>
      <w:r>
        <w:rPr>
          <w:bCs/>
          <w:b/>
        </w:rPr>
        <w:t xml:space="preserve">Regional Scalability:</w:t>
      </w:r>
      <w:r>
        <w:t xml:space="preserve"> </w:t>
      </w:r>
      <w:r>
        <w:t xml:space="preserve">The tele-ophthalmology model will be designed for immediate replication across all 17 Spanish autonomous communities, but specifically adapted to Valencian cultural contexts (e.g., multilingual patient interface in Valencian/Catalan/Spanish).</w:t>
      </w:r>
    </w:p>
    <w:p>
      <w:pPr>
        <w:numPr>
          <w:ilvl w:val="0"/>
          <w:numId w:val="1003"/>
        </w:numPr>
        <w:pStyle w:val="Compact"/>
      </w:pPr>
      <w:r>
        <w:rPr>
          <w:bCs/>
          <w:b/>
        </w:rPr>
        <w:t xml:space="preserve">Ophthalmologist Empowerment:</w:t>
      </w:r>
      <w:r>
        <w:t xml:space="preserve"> </w:t>
      </w:r>
      <w:r>
        <w:t xml:space="preserve">By reducing administrative burden via AI triage, the study will free Ophthalmologists from 25% of routine diagnostic tasks—redirecting their expertise to complex cases and community education programs within Valencia's schools and senior centers.</w:t>
      </w:r>
    </w:p>
    <w:p>
      <w:pPr>
        <w:numPr>
          <w:ilvl w:val="0"/>
          <w:numId w:val="1003"/>
        </w:numPr>
        <w:pStyle w:val="Compact"/>
      </w:pPr>
      <w:r>
        <w:rPr>
          <w:bCs/>
          <w:b/>
        </w:rPr>
        <w:t xml:space="preserve">Policy Impact:</w:t>
      </w:r>
      <w:r>
        <w:t xml:space="preserve"> </w:t>
      </w:r>
      <w:r>
        <w:t xml:space="preserve">Findings will directly inform the Conselleria de Sanitat's next Health Plan (PVS 2030), providing evidence for reallocating €1.2M from inefficient traditional screening to mobile units—aligning with Spain's National Health System modernization goals under the "Health 4.0" initiative.</w:t>
      </w:r>
    </w:p>
    <w:p>
      <w:pPr>
        <w:pStyle w:val="FirstParagraph"/>
      </w:pPr>
      <w:r>
        <w:t xml:space="preserve">Crucially, this work addresses a critical gap in Spanish medical research: while European studies like the EUREYE project focus on urban populations, Valencia's unique demographic mosaic (with significant North African and Eastern European immigrant communities) necessitates localized solutions. Our protocol will incorporate culturally competent care frameworks proven successful in Valencia's multicultural clinics.</w:t>
      </w:r>
    </w:p>
    <w:bookmarkEnd w:id="27"/>
    <w:bookmarkStart w:id="28" w:name="timeline-and-resource-allocation"/>
    <w:p>
      <w:pPr>
        <w:pStyle w:val="Heading2"/>
      </w:pPr>
      <w:r>
        <w:t xml:space="preserve">6.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Personnel (Ophthalmologist Involvement)</w:t>
            </w:r>
          </w:p>
        </w:tc>
      </w:tr>
      <w:tr>
        <w:tc>
          <w:tcPr/>
          <w:p>
            <w:pPr>
              <w:pStyle w:val="Compact"/>
              <w:jc w:val="left"/>
            </w:pPr>
            <w:r>
              <w:t xml:space="preserve">Data Collection &amp; Baseline Assessment</w:t>
            </w:r>
          </w:p>
        </w:tc>
        <w:tc>
          <w:tcPr/>
          <w:p>
            <w:pPr>
              <w:pStyle w:val="Compact"/>
              <w:jc w:val="left"/>
            </w:pPr>
            <w:r>
              <w:t xml:space="preserve">Months 1-4</w:t>
            </w:r>
          </w:p>
        </w:tc>
        <w:tc>
          <w:tcPr/>
          <w:p>
            <w:pPr>
              <w:pStyle w:val="Compact"/>
              <w:jc w:val="left"/>
            </w:pPr>
            <w:r>
              <w:t xml:space="preserve">Ophthalmologist leads GIS mapping and SVA database coordination</w:t>
            </w:r>
          </w:p>
        </w:tc>
      </w:tr>
      <w:tr>
        <w:tc>
          <w:tcPr/>
          <w:p>
            <w:pPr>
              <w:pStyle w:val="Compact"/>
              <w:jc w:val="left"/>
            </w:pPr>
            <w:r>
              <w:t xml:space="preserve">AI Tool Development &amp; Mobile Unit Setup</w:t>
            </w:r>
          </w:p>
        </w:tc>
        <w:tc>
          <w:tcPr/>
          <w:p>
            <w:pPr>
              <w:pStyle w:val="Compact"/>
              <w:jc w:val="left"/>
            </w:pPr>
            <w:r>
              <w:t xml:space="preserve">Months 5-10</w:t>
            </w:r>
          </w:p>
        </w:tc>
        <w:tc>
          <w:tcPr/>
          <w:p>
            <w:pPr>
              <w:pStyle w:val="Compact"/>
              <w:jc w:val="left"/>
            </w:pPr>
            <w:r>
              <w:t xml:space="preserve">Ophthalmologist validates diagnostic algorithms with IVI team</w:t>
            </w:r>
          </w:p>
        </w:tc>
      </w:tr>
      <w:tr>
        <w:tc>
          <w:tcPr/>
          <w:p>
            <w:pPr>
              <w:pStyle w:val="Compact"/>
              <w:jc w:val="left"/>
            </w:pPr>
            <w:r>
              <w:t xml:space="preserve">Pilot Deployment &amp; Evaluation</w:t>
            </w:r>
          </w:p>
        </w:tc>
        <w:tc>
          <w:tcPr/>
          <w:p>
            <w:pPr>
              <w:pStyle w:val="Compact"/>
              <w:jc w:val="left"/>
            </w:pPr>
            <w:r>
              <w:t xml:space="preserve">Months 11-16</w:t>
            </w:r>
          </w:p>
        </w:tc>
        <w:tc>
          <w:tcPr/>
          <w:p>
            <w:pPr>
              <w:pStyle w:val="Compact"/>
              <w:jc w:val="left"/>
            </w:pPr>
            <w:r>
              <w:t xml:space="preserve">Ophthalmologists supervise rural mobile teams; collect clinical data</w:t>
            </w:r>
          </w:p>
        </w:tc>
      </w:tr>
      <w:tr>
        <w:tc>
          <w:tcPr/>
          <w:p>
            <w:pPr>
              <w:pStyle w:val="Compact"/>
              <w:jc w:val="left"/>
            </w:pPr>
            <w:r>
              <w:t xml:space="preserve">Analysis &amp; Policy Submission</w:t>
            </w:r>
          </w:p>
        </w:tc>
        <w:tc>
          <w:tcPr/>
          <w:p>
            <w:pPr>
              <w:pStyle w:val="Compact"/>
              <w:jc w:val="left"/>
            </w:pPr>
            <w:r>
              <w:t xml:space="preserve">Months 17-18</w:t>
            </w:r>
          </w:p>
        </w:tc>
        <w:tc>
          <w:tcPr/>
          <w:p>
            <w:pPr>
              <w:pStyle w:val="Compact"/>
              <w:jc w:val="left"/>
            </w:pPr>
            <w:r>
              <w:t xml:space="preserve">Ophthalmologist synthesizes findings for Conselleria de Sanitat presentation</w:t>
            </w:r>
          </w:p>
        </w:tc>
      </w:tr>
    </w:tbl>
    <w:bookmarkEnd w:id="28"/>
    <w:bookmarkStart w:id="29" w:name="X94ec3e0eedfa1f319c78e1cd5473dc8fe1c893e"/>
    <w:p>
      <w:pPr>
        <w:pStyle w:val="Heading2"/>
      </w:pPr>
      <w:r>
        <w:t xml:space="preserve">7. Conclusion: A Vision for Valencian Ocular Health</w:t>
      </w:r>
    </w:p>
    <w:p>
      <w:pPr>
        <w:pStyle w:val="FirstParagraph"/>
      </w:pPr>
      <w:r>
        <w:t xml:space="preserve">This Research Proposal positions the Ophthalmologist not merely as a clinical specialist but as a strategic leader in regional healthcare innovation within Spain Valencia. By directly tackling systemic inefficiencies through technology, geographic equity, and culturally attuned care design, we will establish a replicable blueprint for sustainable ophthalmological service delivery across aging communities nationwide. The success of this initiative would represent more than medical advancement—it would embody the Valencian commitment to "healthcare that walks with its people" (salud que camina con su gente), ensuring every resident in Valencia's diverse municipalities—from the coastal resorts of Costa Blanca to the inland valleys—receives timely, dignified eye care. This project aligns precisely with Spain's broader objective to reduce avoidable blindness by 50% by 2030 and will place Valencia at the forefront of European ophthalmology innovation, leveraging our region's unique strengths in digital health infrastructure and collaborative healthcare networks.</w:t>
      </w:r>
    </w:p>
    <w:p>
      <w:pPr>
        <w:pStyle w:val="BodyText"/>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Ocular Health Care in Valencia, Spain</dc:title>
  <dc:creator/>
  <dc:language>en</dc:language>
  <cp:keywords/>
  <dcterms:created xsi:type="dcterms:W3CDTF">2026-07-21T00:23:37Z</dcterms:created>
  <dcterms:modified xsi:type="dcterms:W3CDTF">2026-07-21T00:23:37Z</dcterms:modified>
</cp:coreProperties>
</file>

<file path=docProps/custom.xml><?xml version="1.0" encoding="utf-8"?>
<Properties xmlns="http://schemas.openxmlformats.org/officeDocument/2006/custom-properties" xmlns:vt="http://schemas.openxmlformats.org/officeDocument/2006/docPropsVTypes"/>
</file>