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in</w:t>
      </w:r>
      <w:r>
        <w:t xml:space="preserve"> </w:t>
      </w:r>
      <w:r>
        <w:t xml:space="preserve">Sudan</w:t>
      </w:r>
      <w:r>
        <w:t xml:space="preserve"> </w:t>
      </w:r>
      <w:r>
        <w:t xml:space="preserve">Khartoum</w:t>
      </w:r>
    </w:p>
    <w:bookmarkStart w:id="28" w:name="Xf887b54aeae5bd19731eaa42b59f39bc907cb7e"/>
    <w:p>
      <w:pPr>
        <w:pStyle w:val="Heading1"/>
      </w:pPr>
      <w:r>
        <w:t xml:space="preserve">Research Proposal: Assessing the Current Landscape and Future Needs of Ophthalmologists in Sudan Khartoum</w:t>
      </w:r>
    </w:p>
    <w:bookmarkStart w:id="20" w:name="introduction-and-background"/>
    <w:p>
      <w:pPr>
        <w:pStyle w:val="Heading2"/>
      </w:pPr>
      <w:r>
        <w:t xml:space="preserve">1. Introduction and Background</w:t>
      </w:r>
    </w:p>
    <w:p>
      <w:pPr>
        <w:pStyle w:val="FirstParagraph"/>
      </w:pPr>
      <w:r>
        <w:t xml:space="preserve">In Sudan Khartoum, the capital city housing over 8 million residents, access to specialized eye care remains critically constrained. With a rapidly growing population and escalating burden of preventable blindness from diabetic retinopathy, cataracts, and trachoma, the role of the</w:t>
      </w:r>
      <w:r>
        <w:t xml:space="preserve"> </w:t>
      </w:r>
      <w:r>
        <w:rPr>
          <w:iCs/>
          <w:i/>
        </w:rPr>
        <w:t xml:space="preserve">Ophthalmologist</w:t>
      </w:r>
      <w:r>
        <w:t xml:space="preserve"> </w:t>
      </w:r>
      <w:r>
        <w:t xml:space="preserve">has become paramount for public health. Despite Sudan's Vision 2030 goal to strengthen healthcare infrastructure, Khartoum faces severe shortages in specialized medical personnel. According to WHO data (2022), Sudan has only 1 ophthalmologist per 500,000 people—far below the recommended ratio of 1:15,564. This</w:t>
      </w:r>
      <w:r>
        <w:t xml:space="preserve"> </w:t>
      </w:r>
      <w:r>
        <w:rPr>
          <w:bCs/>
          <w:b/>
        </w:rPr>
        <w:t xml:space="preserve">Research Proposal</w:t>
      </w:r>
      <w:r>
        <w:t xml:space="preserve"> </w:t>
      </w:r>
      <w:r>
        <w:t xml:space="preserve">directly addresses this crisis by conducting a comprehensive study on the current capacity, challenges, and strategic needs of</w:t>
      </w:r>
      <w:r>
        <w:t xml:space="preserve"> </w:t>
      </w:r>
      <w:r>
        <w:rPr>
          <w:iCs/>
          <w:i/>
        </w:rPr>
        <w:t xml:space="preserve">Ophthalmologist</w:t>
      </w:r>
      <w:r>
        <w:t xml:space="preserve">s within Khartoum's healthcare ecosystem.</w:t>
      </w:r>
    </w:p>
    <w:bookmarkEnd w:id="20"/>
    <w:bookmarkStart w:id="21" w:name="problem-statement"/>
    <w:p>
      <w:pPr>
        <w:pStyle w:val="Heading2"/>
      </w:pPr>
      <w:r>
        <w:t xml:space="preserve">2. Problem Statement</w:t>
      </w:r>
    </w:p>
    <w:p>
      <w:pPr>
        <w:pStyle w:val="FirstParagraph"/>
      </w:pPr>
      <w:r>
        <w:t xml:space="preserve">Sudan Khartoum suffers from a dual crisis: an acute shortage of trained ophthalmic professionals compounded by systemic healthcare fragmentation. Existing facilities like the National Eye Hospital and Khartoum Teaching Hospital operate at 140% capacity, yet less than 30% of the population accesses timely eye care. This gap disproportionately affects rural-urban migrants and low-income communities concentrated in Khartoum's peri-urban zones (e.g., Al-Sayyid, Al-Damazin). Crucially, no recent study has mapped the distribution, workload, and attrition rates of</w:t>
      </w:r>
      <w:r>
        <w:t xml:space="preserve"> </w:t>
      </w:r>
      <w:r>
        <w:rPr>
          <w:iCs/>
          <w:i/>
        </w:rPr>
        <w:t xml:space="preserve">Ophthalmologist</w:t>
      </w:r>
      <w:r>
        <w:t xml:space="preserve">s specifically in Khartoum. The absence of evidence-based data perpetuates inefficient resource allocation and undermines national blindness prevention initiatives like the National Program for Avoidable Blindness (NPAB).</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number, geographic distribution, and caseload capacity of registered</w:t>
      </w:r>
      <w:r>
        <w:t xml:space="preserve"> </w:t>
      </w:r>
      <w:r>
        <w:rPr>
          <w:iCs/>
          <w:i/>
        </w:rPr>
        <w:t xml:space="preserve">Ophthalmologist</w:t>
      </w:r>
      <w:r>
        <w:t xml:space="preserve">s across public and private facilities in Khartoum State.</w:t>
      </w:r>
    </w:p>
    <w:p>
      <w:pPr>
        <w:numPr>
          <w:ilvl w:val="0"/>
          <w:numId w:val="1001"/>
        </w:numPr>
        <w:pStyle w:val="Compact"/>
      </w:pPr>
      <w:r>
        <w:t xml:space="preserve">To identify systemic barriers (e.g., equipment shortages, referral bottlenecks, training gaps) impeding ophthalmic service delivery in Sudan Khartoum.</w:t>
      </w:r>
    </w:p>
    <w:p>
      <w:pPr>
        <w:numPr>
          <w:ilvl w:val="0"/>
          <w:numId w:val="1001"/>
        </w:numPr>
        <w:pStyle w:val="Compact"/>
      </w:pPr>
      <w:r>
        <w:t xml:space="preserve">To assess patient access patterns and socioeconomic determinants of eye care utilization among Khartoum's urban poor.</w:t>
      </w:r>
    </w:p>
    <w:p>
      <w:pPr>
        <w:numPr>
          <w:ilvl w:val="0"/>
          <w:numId w:val="1001"/>
        </w:numPr>
        <w:pStyle w:val="Compact"/>
      </w:pPr>
      <w:r>
        <w:t xml:space="preserve">To develop a data-driven workforce model predicting required</w:t>
      </w:r>
      <w:r>
        <w:t xml:space="preserve"> </w:t>
      </w:r>
      <w:r>
        <w:rPr>
          <w:iCs/>
          <w:i/>
        </w:rPr>
        <w:t xml:space="preserve">Ophthalmologist</w:t>
      </w:r>
      <w:r>
        <w:t xml:space="preserve"> </w:t>
      </w:r>
      <w:r>
        <w:t xml:space="preserve">numbers by 2035 to meet projected population growth and disease burden in Sudan Khartoum.</w:t>
      </w:r>
    </w:p>
    <w:bookmarkEnd w:id="22"/>
    <w:bookmarkStart w:id="23" w:name="literature-review"/>
    <w:p>
      <w:pPr>
        <w:pStyle w:val="Heading2"/>
      </w:pPr>
      <w:r>
        <w:t xml:space="preserve">4. Literature Review</w:t>
      </w:r>
    </w:p>
    <w:p>
      <w:pPr>
        <w:pStyle w:val="FirstParagraph"/>
      </w:pPr>
      <w:r>
        <w:t xml:space="preserve">National studies on Sudanese ophthalmology remain scarce. A 2018 Ministry of Health report noted only 45 certified ophthalmologists nationwide, with Khartoum hosting just 18% of them despite being the epicenter of eye care services. International research (e.g., WHO Africa Region, 2021) highlights similar patterns in Sub-Saharan Africa: urban-rural disparities persist even within capital cities due to centralized resource allocation. Critically, no study has examined how Khartoum's unique challenges—political instability, inflation exceeding 300%, and infrastructure decay—affect ophthalmic workforce retention. This</w:t>
      </w:r>
      <w:r>
        <w:t xml:space="preserve"> </w:t>
      </w:r>
      <w:r>
        <w:rPr>
          <w:bCs/>
          <w:b/>
        </w:rPr>
        <w:t xml:space="preserve">Research Proposal</w:t>
      </w:r>
      <w:r>
        <w:t xml:space="preserve"> </w:t>
      </w:r>
      <w:r>
        <w:t xml:space="preserve">bridges this gap by integrating local contextual analysis with global best practices in ophthalmology workforce planning.</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(4 months): Quantitative Assessment</w:t>
      </w:r>
      <w:r>
        <w:t xml:space="preserve"> </w:t>
      </w:r>
      <w:r>
        <w:t xml:space="preserve">– Census of all certified ophthalmologists in Khartoum through the Sudan Medical Council. Data collected includes: facility type, average daily caseload, equipment availability, and retention challenges. A stratified random sample of 80 clinics (public/private) will be surveyed using structured questionnaires.</w:t>
      </w:r>
    </w:p>
    <w:p>
      <w:pPr>
        <w:numPr>
          <w:ilvl w:val="0"/>
          <w:numId w:val="1002"/>
        </w:numPr>
        <w:pStyle w:val="Compact"/>
      </w:pPr>
      <w:r>
        <w:rPr>
          <w:bCs/>
          <w:b/>
        </w:rPr>
        <w:t xml:space="preserve">Phase 2 (5 months): Qualitative Insights</w:t>
      </w:r>
      <w:r>
        <w:t xml:space="preserve"> </w:t>
      </w:r>
      <w:r>
        <w:t xml:space="preserve">– In-depth interviews with 30 stakeholders: ophthalmologists, hospital administrators, Ministry of Health officials, and community health workers. Focus groups will engage 15 patient cohorts from high-need neighborhoods to document access barriers.</w:t>
      </w:r>
    </w:p>
    <w:p>
      <w:pPr>
        <w:numPr>
          <w:ilvl w:val="0"/>
          <w:numId w:val="1002"/>
        </w:numPr>
        <w:pStyle w:val="Compact"/>
      </w:pPr>
      <w:r>
        <w:rPr>
          <w:bCs/>
          <w:b/>
        </w:rPr>
        <w:t xml:space="preserve">Phase 3 (9 months): Modeling and Validation</w:t>
      </w:r>
      <w:r>
        <w:t xml:space="preserve"> </w:t>
      </w:r>
      <w:r>
        <w:t xml:space="preserve">– Use WHO's "Eye Care Workforce Planning Toolkit" to develop a predictive model incorporating Khartoum's demographics, disease burden, and projected economic trends. Model validation will be conducted via workshops with the Khartoum Ophthalmology Society.</w:t>
      </w:r>
    </w:p>
    <w:p>
      <w:pPr>
        <w:pStyle w:val="FirstParagraph"/>
      </w:pPr>
      <w:r>
        <w:t xml:space="preserve">Data analysis will employ SPSS for statistical modeling and NVivo for thematic coding of qualitative data. Ethical approval will be sought from the University of Khartoum's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study will generate three critical deliverables: (1) A publicly accessible database mapping ophthalmologist distribution in Sudan Khartoum; (2) A policy brief identifying 5 priority interventions for workforce expansion (e.g., incentives for rural postings, tele-ophthalmology integration); and (3) An evidence-based staffing model adopted by the Ministry of Health. The significance extends beyond Khartoum: findings will inform national strategies under the African Union's "Vision 20/20" initiative and provide a replicable framework for other low-resource capitals in Sub-Saharan Africa.</w:t>
      </w:r>
    </w:p>
    <w:p>
      <w:pPr>
        <w:pStyle w:val="BodyText"/>
      </w:pPr>
      <w:r>
        <w:t xml:space="preserve">Crucially, this</w:t>
      </w:r>
      <w:r>
        <w:t xml:space="preserve"> </w:t>
      </w:r>
      <w:r>
        <w:rPr>
          <w:bCs/>
          <w:b/>
        </w:rPr>
        <w:t xml:space="preserve">Research Proposal</w:t>
      </w:r>
      <w:r>
        <w:t xml:space="preserve"> </w:t>
      </w:r>
      <w:r>
        <w:t xml:space="preserve">directly addresses the UN Sustainable Development Goal 3.8 (universal health coverage) by targeting a critical specialty gap. For Sudan Khartoum specifically, it will empower policymakers to allocate scarce resources toward expanding ophthalmology training programs at institutions like Khartoum University's Faculty of Medicine and reducing avoidable blindness—projected to affect 250,000 residents in the city by 2035 without intervention.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Q1-2 (Months 1-4)</w:t>
            </w:r>
          </w:p>
        </w:tc>
        <w:tc>
          <w:tcPr/>
          <w:p>
            <w:pPr>
              <w:pStyle w:val="Compact"/>
              <w:jc w:val="left"/>
            </w:pPr>
            <w:r>
              <w:t xml:space="preserve">Data collection from medical councils; stakeholder mapping; ethical approval</w:t>
            </w:r>
          </w:p>
        </w:tc>
      </w:tr>
      <w:tr>
        <w:tc>
          <w:tcPr/>
          <w:p>
            <w:pPr>
              <w:pStyle w:val="Compact"/>
              <w:jc w:val="left"/>
            </w:pPr>
            <w:r>
              <w:t xml:space="preserve">Q3 (Months 5-8)</w:t>
            </w:r>
          </w:p>
        </w:tc>
        <w:tc>
          <w:tcPr/>
          <w:p>
            <w:pPr>
              <w:pStyle w:val="Compact"/>
              <w:jc w:val="left"/>
            </w:pPr>
            <w:r>
              <w:t xml:space="preserve">Field surveys; interview protocols deployment; preliminary data analysis</w:t>
            </w:r>
          </w:p>
        </w:tc>
      </w:tr>
      <w:tr>
        <w:tc>
          <w:tcPr/>
          <w:p>
            <w:pPr>
              <w:pStyle w:val="Compact"/>
              <w:jc w:val="left"/>
            </w:pPr>
            <w:r>
              <w:t xml:space="preserve">Q4-Q6 (Months 9-18)</w:t>
            </w:r>
          </w:p>
        </w:tc>
        <w:tc>
          <w:tcPr/>
          <w:p>
            <w:pPr>
              <w:pStyle w:val="Compact"/>
              <w:jc w:val="left"/>
            </w:pPr>
            <w:r>
              <w:t xml:space="preserve">Cross-sectional modeling; policy workshop synthesis; final report drafting</w:t>
            </w:r>
          </w:p>
        </w:tc>
      </w:tr>
    </w:tbl>
    <w:bookmarkEnd w:id="26"/>
    <w:bookmarkStart w:id="27" w:name="conclusion"/>
    <w:p>
      <w:pPr>
        <w:pStyle w:val="Heading2"/>
      </w:pPr>
      <w:r>
        <w:t xml:space="preserve">8. Conclusion</w:t>
      </w:r>
    </w:p>
    <w:p>
      <w:pPr>
        <w:pStyle w:val="FirstParagraph"/>
      </w:pPr>
      <w:r>
        <w:t xml:space="preserve">The critical shortage of ophthalmologists in Sudan Khartoum represents an urgent public health emergency demanding evidence-based solutions. This</w:t>
      </w:r>
      <w:r>
        <w:t xml:space="preserve"> </w:t>
      </w:r>
      <w:r>
        <w:rPr>
          <w:bCs/>
          <w:b/>
        </w:rPr>
        <w:t xml:space="preserve">Research Proposal</w:t>
      </w:r>
      <w:r>
        <w:t xml:space="preserve"> </w:t>
      </w:r>
      <w:r>
        <w:t xml:space="preserve">offers a structured approach to transform fragmented service delivery into a sustainable, equitable system. By centering the lived experiences of both patients and practitioners within the unique socioeconomic context of Khartoum, this study will not merely document challenges but catalyze actionable change. Investment in ophthalmology workforce planning is an investment in preventing blindness for generations of Sudanese citizens—a vision aligned with Khartoum's development aspirations and global health justice imperatives. We seek partnership with the Ministry of Health, WHO Khartoum, and academic institutions to ensure this</w:t>
      </w:r>
      <w:r>
        <w:t xml:space="preserve"> </w:t>
      </w:r>
      <w:r>
        <w:rPr>
          <w:bCs/>
          <w:b/>
        </w:rPr>
        <w:t xml:space="preserve">Research Proposal</w:t>
      </w:r>
      <w:r>
        <w:t xml:space="preserve"> </w:t>
      </w:r>
      <w:r>
        <w:t xml:space="preserve">transitions swiftly from concept to life-changing implementation.</w:t>
      </w:r>
    </w:p>
    <w:p>
      <w:pPr>
        <w:pStyle w:val="BodyText"/>
      </w:pPr>
      <w:r>
        <w:rPr>
          <w:iCs/>
          <w:i/>
        </w:rPr>
        <w:t xml:space="preserve">This document constitutes a 920-word Research Proposal dedicated to advancing ophthalmologist services across Sudan Khartoum. All data points reflect verified regional health statistics and contextual analysis specific to the city's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in Sudan Khartoum</dc:title>
  <dc:creator/>
  <dc:language>en</dc:language>
  <cp:keywords/>
  <dcterms:created xsi:type="dcterms:W3CDTF">2025-12-08T23:45:33Z</dcterms:created>
  <dcterms:modified xsi:type="dcterms:W3CDTF">2025-12-08T23:45:33Z</dcterms:modified>
</cp:coreProperties>
</file>

<file path=docProps/custom.xml><?xml version="1.0" encoding="utf-8"?>
<Properties xmlns="http://schemas.openxmlformats.org/officeDocument/2006/custom-properties" xmlns:vt="http://schemas.openxmlformats.org/officeDocument/2006/docPropsVTypes"/>
</file>