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Uganda</w:t>
      </w:r>
      <w:r>
        <w:t xml:space="preserve"> </w:t>
      </w:r>
      <w:r>
        <w:t xml:space="preserve">Kampala</w:t>
      </w:r>
    </w:p>
    <w:bookmarkStart w:id="28" w:name="X0c4cf42493a213da6987258d7be2b0d59ce5474"/>
    <w:p>
      <w:pPr>
        <w:pStyle w:val="Heading1"/>
      </w:pPr>
      <w:r>
        <w:t xml:space="preserve">Research Proposal on Strengthening Ophthalmologist Services in Uganda Kampala</w:t>
      </w:r>
    </w:p>
    <w:bookmarkStart w:id="20" w:name="i.-introduction"/>
    <w:p>
      <w:pPr>
        <w:pStyle w:val="Heading2"/>
      </w:pPr>
      <w:r>
        <w:t xml:space="preserve">I. Introduction</w:t>
      </w:r>
    </w:p>
    <w:p>
      <w:pPr>
        <w:pStyle w:val="FirstParagraph"/>
      </w:pPr>
      <w:r>
        <w:t xml:space="preserve">Access to quality eye care remains a critical public health challenge in low-resource settings, with sub-Saharan Africa bearing 60% of global blindness cases. In Uganda, Kampala—the bustling capital city—faces an acute shortage of specialized ophthalmic services despite its dense population of over 1.5 million residents. This</w:t>
      </w:r>
      <w:r>
        <w:t xml:space="preserve"> </w:t>
      </w:r>
      <w:r>
        <w:t xml:space="preserve">Research Proposal</w:t>
      </w:r>
      <w:r>
        <w:t xml:space="preserve"> </w:t>
      </w:r>
      <w:r>
        <w:t xml:space="preserve">addresses the urgent need to evaluate and enhance the role of the</w:t>
      </w:r>
      <w:r>
        <w:t xml:space="preserve"> </w:t>
      </w:r>
      <w:r>
        <w:t xml:space="preserve">Ophthalmologist</w:t>
      </w:r>
      <w:r>
        <w:t xml:space="preserve"> </w:t>
      </w:r>
      <w:r>
        <w:t xml:space="preserve">within Kampala's healthcare ecosystem. With Uganda Kampala experiencing an estimated 20% prevalence of visual impairment linked to preventable causes, this study will investigate systemic gaps in ophthalmic care delivery, positioning the</w:t>
      </w:r>
      <w:r>
        <w:t xml:space="preserve"> </w:t>
      </w:r>
      <w:r>
        <w:t xml:space="preserve">Ophthalmologist</w:t>
      </w:r>
      <w:r>
        <w:t xml:space="preserve"> </w:t>
      </w:r>
      <w:r>
        <w:t xml:space="preserve">as a pivotal figure in achieving universal eye health coverage (UEHC) targets under Uganda's National Eye Health Policy.</w:t>
      </w:r>
    </w:p>
    <w:bookmarkEnd w:id="20"/>
    <w:bookmarkStart w:id="21" w:name="ii.-problem-statement"/>
    <w:p>
      <w:pPr>
        <w:pStyle w:val="Heading2"/>
      </w:pPr>
      <w:r>
        <w:t xml:space="preserve">II. Problem Statement</w:t>
      </w:r>
    </w:p>
    <w:p>
      <w:pPr>
        <w:pStyle w:val="FirstParagraph"/>
      </w:pPr>
      <w:r>
        <w:t xml:space="preserve">Kampala, despite housing major teaching hospitals like Mulago National Referral Hospital, suffers from a severe deficit in ophthalmologist availability—estimated at 0.1 per 100,000 population compared to the WHO-recommended minimum of 1 per 50,000. This shortage manifests as: (1) &gt;6-month waiting lists for cataract surgery; (2) inadequate management of diabetic retinopathy and glaucoma; and (3) limited capacity to address trauma-related blindness from urban accidents. Crucially, the current distribution of</w:t>
      </w:r>
      <w:r>
        <w:t xml:space="preserve"> </w:t>
      </w:r>
      <w:r>
        <w:t xml:space="preserve">Ophthalmologist</w:t>
      </w:r>
      <w:r>
        <w:t xml:space="preserve"> </w:t>
      </w:r>
      <w:r>
        <w:t xml:space="preserve">services in Uganda Kampala concentrates almost exclusively in tertiary facilities, neglecting community-level primary eye care. Without targeted interventions, vision loss will continue to trap individuals in poverty cycles—costing Uganda an estimated $450 million annually in lost productivity (World Bank, 2022). This</w:t>
      </w:r>
      <w:r>
        <w:t xml:space="preserve"> </w:t>
      </w:r>
      <w:r>
        <w:t xml:space="preserve">Research Proposal</w:t>
      </w:r>
      <w:r>
        <w:t xml:space="preserve"> </w:t>
      </w:r>
      <w:r>
        <w:t xml:space="preserve">directly confronts these systemic failures through actionable evidence.</w:t>
      </w:r>
    </w:p>
    <w:bookmarkEnd w:id="21"/>
    <w:bookmarkStart w:id="22" w:name="iii.-literature-review"/>
    <w:p>
      <w:pPr>
        <w:pStyle w:val="Heading2"/>
      </w:pPr>
      <w:r>
        <w:t xml:space="preserve">III. Literature Review</w:t>
      </w:r>
    </w:p>
    <w:p>
      <w:pPr>
        <w:pStyle w:val="FirstParagraph"/>
      </w:pPr>
      <w:r>
        <w:t xml:space="preserve">Existing studies on eye care in Uganda highlight similar challenges, yet none focus specifically on Kampala's urban context or the operational constraints of its ophthalmologists. A 2021 study by the Ugandan Ministry of Health noted that 78% of patients in Kampala's public facilities reported waiting &gt;3 weeks for specialist consultations—a critical barrier to timely treatment. International research (e.g., Makarawo et al., 2019) confirms that ophthalmologist shortages correlate with higher rates of avoidable blindness in cities like Kampala, where population growth outpaces healthcare infrastructure. However, no prior work has mapped the specific workflow challenges faced by</w:t>
      </w:r>
      <w:r>
        <w:t xml:space="preserve"> </w:t>
      </w:r>
      <w:r>
        <w:t xml:space="preserve">Ophthalmologist</w:t>
      </w:r>
      <w:r>
        <w:t xml:space="preserve">s in Uganda Kampala—such as equipment maintenance delays, referral system inefficiencies, or burnout due to unsustainable caseloads (40+ patients/day). This gap necessitates our focused</w:t>
      </w:r>
      <w:r>
        <w:t xml:space="preserve"> </w:t>
      </w:r>
      <w:r>
        <w:t xml:space="preserve">Research Proposal</w:t>
      </w:r>
      <w:r>
        <w:t xml:space="preserve">.</w:t>
      </w:r>
    </w:p>
    <w:bookmarkEnd w:id="22"/>
    <w:bookmarkStart w:id="23" w:name="iv.-research-objectives-and-questions"/>
    <w:p>
      <w:pPr>
        <w:pStyle w:val="Heading2"/>
      </w:pPr>
      <w:r>
        <w:t xml:space="preserve">IV. Research Objectives and Questions</w:t>
      </w:r>
    </w:p>
    <w:p>
      <w:pPr>
        <w:pStyle w:val="FirstParagraph"/>
      </w:pPr>
      <w:r>
        <w:t xml:space="preserve">This study will achieve three core objectives to transform ophthalmologist services in Uganda Kampala:</w:t>
      </w:r>
    </w:p>
    <w:p>
      <w:pPr>
        <w:numPr>
          <w:ilvl w:val="0"/>
          <w:numId w:val="1001"/>
        </w:numPr>
        <w:pStyle w:val="Compact"/>
      </w:pPr>
      <w:r>
        <w:rPr>
          <w:bCs/>
          <w:b/>
        </w:rPr>
        <w:t xml:space="preserve">Assess current capacity:</w:t>
      </w:r>
      <w:r>
        <w:t xml:space="preserve"> </w:t>
      </w:r>
      <w:r>
        <w:t xml:space="preserve">Quantify ophthalmologist availability, caseload distribution, and service utilization across Kampala's public and private facilities.</w:t>
      </w:r>
    </w:p>
    <w:p>
      <w:pPr>
        <w:numPr>
          <w:ilvl w:val="0"/>
          <w:numId w:val="1001"/>
        </w:numPr>
        <w:pStyle w:val="Compact"/>
      </w:pPr>
      <w:r>
        <w:rPr>
          <w:bCs/>
          <w:b/>
        </w:rPr>
        <w:t xml:space="preserve">Identify operational barriers:</w:t>
      </w:r>
      <w:r>
        <w:t xml:space="preserve"> </w:t>
      </w:r>
      <w:r>
        <w:t xml:space="preserve">Analyze systemic challenges (e.g., supply chain for equipment, digital referral gaps) impeding</w:t>
      </w:r>
      <w:r>
        <w:t xml:space="preserve"> </w:t>
      </w:r>
      <w:r>
        <w:t xml:space="preserve">Ophthalmologist</w:t>
      </w:r>
      <w:r>
        <w:t xml:space="preserve"> </w:t>
      </w:r>
      <w:r>
        <w:t xml:space="preserve">effectiveness in Uganda Kampala.</w:t>
      </w:r>
    </w:p>
    <w:p>
      <w:pPr>
        <w:numPr>
          <w:ilvl w:val="0"/>
          <w:numId w:val="1001"/>
        </w:numPr>
        <w:pStyle w:val="Compact"/>
      </w:pPr>
      <w:r>
        <w:rPr>
          <w:bCs/>
          <w:b/>
        </w:rPr>
        <w:t xml:space="preserve">Pilot sustainable solutions:</w:t>
      </w:r>
      <w:r>
        <w:t xml:space="preserve"> </w:t>
      </w:r>
      <w:r>
        <w:t xml:space="preserve">Co-design context-specific interventions with ophthalmologists to improve access and efficiency.</w:t>
      </w:r>
    </w:p>
    <w:p>
      <w:pPr>
        <w:pStyle w:val="FirstParagraph"/>
      </w:pPr>
      <w:r>
        <w:t xml:space="preserve">Key research questions include: "How do referral pathways impact timely cataract treatment in Kampala?" and "What staffing/technology models maximize ophthalmologist productivity in urban Ugandan settings?"</w:t>
      </w:r>
    </w:p>
    <w:bookmarkEnd w:id="23"/>
    <w:bookmarkStart w:id="24" w:name="v.-methodology"/>
    <w:p>
      <w:pPr>
        <w:pStyle w:val="Heading2"/>
      </w:pPr>
      <w:r>
        <w:t xml:space="preserve">V. Methodology</w:t>
      </w:r>
    </w:p>
    <w:p>
      <w:pPr>
        <w:pStyle w:val="FirstParagraph"/>
      </w:pPr>
      <w:r>
        <w:t xml:space="preserve">Employing a mixed-methods approach over 18 months, this study will deploy:</w:t>
      </w:r>
    </w:p>
    <w:p>
      <w:pPr>
        <w:numPr>
          <w:ilvl w:val="0"/>
          <w:numId w:val="1002"/>
        </w:numPr>
        <w:pStyle w:val="Compact"/>
      </w:pPr>
      <w:r>
        <w:rPr>
          <w:bCs/>
          <w:b/>
        </w:rPr>
        <w:t xml:space="preserve">Quantitative component:</w:t>
      </w:r>
      <w:r>
        <w:t xml:space="preserve"> </w:t>
      </w:r>
      <w:r>
        <w:t xml:space="preserve">Survey of 50 ophthalmologists across 15 Kampala facilities (public/private) and analysis of Ministry of Health data on wait times, surgery volumes, and referral networks.</w:t>
      </w:r>
    </w:p>
    <w:p>
      <w:pPr>
        <w:numPr>
          <w:ilvl w:val="0"/>
          <w:numId w:val="1002"/>
        </w:numPr>
        <w:pStyle w:val="Compact"/>
      </w:pPr>
      <w:r>
        <w:rPr>
          <w:bCs/>
          <w:b/>
        </w:rPr>
        <w:t xml:space="preserve">Qualitative component:</w:t>
      </w:r>
      <w:r>
        <w:t xml:space="preserve"> </w:t>
      </w:r>
      <w:r>
        <w:t xml:space="preserve">Focus groups with 40 patients at Kampala eye clinics to document care experiences; in-depth interviews with 20 ophthalmologists exploring workflow challenges.</w:t>
      </w:r>
    </w:p>
    <w:p>
      <w:pPr>
        <w:numPr>
          <w:ilvl w:val="0"/>
          <w:numId w:val="1002"/>
        </w:numPr>
        <w:pStyle w:val="Compact"/>
      </w:pPr>
      <w:r>
        <w:rPr>
          <w:bCs/>
          <w:b/>
        </w:rPr>
        <w:t xml:space="preserve">Actionable phase:</w:t>
      </w:r>
      <w:r>
        <w:t xml:space="preserve"> </w:t>
      </w:r>
      <w:r>
        <w:t xml:space="preserve">Co-facilitation workshops with ophthalmologists, hospital administrators, and Uganda National Eye Care Program staff to prototype solutions (e.g., mobile referral apps, task-shifting protocols).</w:t>
      </w:r>
    </w:p>
    <w:p>
      <w:pPr>
        <w:pStyle w:val="FirstParagraph"/>
      </w:pPr>
      <w:r>
        <w:t xml:space="preserve">Data collection will adhere to Uganda's National Health Research Ethics Committee guidelines. Geographic Information Systems (GIS) mapping will visualize service gaps across Kampala’s 12 districts—crucial for targeting future ophthalmologist deployment.</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t xml:space="preserve">Research Proposal</w:t>
      </w:r>
      <w:r>
        <w:t xml:space="preserve"> </w:t>
      </w:r>
      <w:r>
        <w:t xml:space="preserve">will yield three transformative outcomes: (1) A comprehensive map of ophthalmologist service gaps in Uganda Kampala; (2) An evidence-based toolkit for optimizing ophthalmologist workflow; and (3) Policy briefs advocating for targeted government investment. By focusing on the</w:t>
      </w:r>
      <w:r>
        <w:t xml:space="preserve"> </w:t>
      </w:r>
      <w:r>
        <w:t xml:space="preserve">Ophthalmologist</w:t>
      </w:r>
      <w:r>
        <w:t xml:space="preserve"> </w:t>
      </w:r>
      <w:r>
        <w:t xml:space="preserve">as the linchpin of eye care, we anticipate reducing cataract surgery wait times by 50% within two years. Significantly, findings will directly support Uganda's National Eye Health Strategic Plan (2023–2030) and WHO's Universal Eye Health: A Global Action Plan 2014–2019—proving that urban ophthalmologist capacity is pivotal to national vision loss reduction.</w:t>
      </w:r>
    </w:p>
    <w:p>
      <w:pPr>
        <w:pStyle w:val="BodyText"/>
      </w:pPr>
      <w:r>
        <w:t xml:space="preserve">The broader impact extends beyond Kampala. As Africa’s fastest-growing capital city, Kampala’s solutions will provide a replicable model for other Ugandan cities (e.g., Entebbe, Jinja) and similar African metropolises facing ophthalmologist shortages. Crucially, this</w:t>
      </w:r>
      <w:r>
        <w:t xml:space="preserve"> </w:t>
      </w:r>
      <w:r>
        <w:t xml:space="preserve">Research Proposal</w:t>
      </w:r>
      <w:r>
        <w:t xml:space="preserve"> </w:t>
      </w:r>
      <w:r>
        <w:t xml:space="preserve">centers community voices—ensuring that interventions respond to actual patient needs rather than institutional convenience.</w:t>
      </w:r>
    </w:p>
    <w:bookmarkEnd w:id="25"/>
    <w:bookmarkStart w:id="26" w:name="vii.-timeline-and-implementation"/>
    <w:p>
      <w:pPr>
        <w:pStyle w:val="Heading2"/>
      </w:pPr>
      <w:r>
        <w:t xml:space="preserve">VII. Timeline and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Baseline Assessment</w:t>
            </w:r>
          </w:p>
        </w:tc>
        <w:tc>
          <w:tcPr/>
          <w:p>
            <w:pPr>
              <w:pStyle w:val="Compact"/>
              <w:jc w:val="left"/>
            </w:pPr>
            <w:r>
              <w:t xml:space="preserve">Months 1–4</w:t>
            </w:r>
          </w:p>
        </w:tc>
        <w:tc>
          <w:tcPr/>
          <w:p>
            <w:pPr>
              <w:pStyle w:val="Compact"/>
              <w:jc w:val="left"/>
            </w:pPr>
            <w:r>
              <w:t xml:space="preserve">Surveys, facility audits, GIS mapping in Kampala districts.</w:t>
            </w:r>
          </w:p>
        </w:tc>
      </w:tr>
      <w:tr>
        <w:tc>
          <w:tcPr/>
          <w:p>
            <w:pPr>
              <w:pStyle w:val="Compact"/>
              <w:jc w:val="left"/>
            </w:pPr>
            <w:r>
              <w:t xml:space="preserve">Stakeholder Engagement</w:t>
            </w:r>
          </w:p>
        </w:tc>
        <w:tc>
          <w:tcPr/>
          <w:p>
            <w:pPr>
              <w:pStyle w:val="Compact"/>
              <w:jc w:val="left"/>
            </w:pPr>
            <w:r>
              <w:t xml:space="preserve">Months 5–7</w:t>
            </w:r>
          </w:p>
        </w:tc>
        <w:tc>
          <w:tcPr/>
          <w:p>
            <w:pPr>
              <w:pStyle w:val="Compact"/>
              <w:jc w:val="left"/>
            </w:pPr>
            <w:r>
              <w:t xml:space="preserve">Workshops with ophthalmologists, patients, and policymakers in Uganda Kampala.</w:t>
            </w:r>
          </w:p>
        </w:tc>
      </w:tr>
      <w:tr>
        <w:tc>
          <w:tcPr/>
          <w:p>
            <w:pPr>
              <w:pStyle w:val="Compact"/>
              <w:jc w:val="left"/>
            </w:pPr>
            <w:r>
              <w:t xml:space="preserve">Solution Design &amp; Testing</w:t>
            </w:r>
          </w:p>
        </w:tc>
        <w:tc>
          <w:tcPr/>
          <w:p>
            <w:pPr>
              <w:pStyle w:val="Compact"/>
              <w:jc w:val="left"/>
            </w:pPr>
            <w:r>
              <w:t xml:space="preserve">Months 8–14</w:t>
            </w:r>
          </w:p>
        </w:tc>
        <w:tc>
          <w:tcPr/>
          <w:p>
            <w:pPr>
              <w:pStyle w:val="Compact"/>
              <w:jc w:val="left"/>
            </w:pPr>
            <w:r>
              <w:t xml:space="preserve">Pilot implementation of workflow innovations at 3 Kampala clinics.</w:t>
            </w:r>
          </w:p>
        </w:tc>
      </w:tr>
      <w:tr>
        <w:tc>
          <w:tcPr/>
          <w:p>
            <w:pPr>
              <w:pStyle w:val="Compact"/>
              <w:jc w:val="left"/>
            </w:pPr>
            <w:r>
              <w:t xml:space="preserve">Policy Integration</w:t>
            </w:r>
          </w:p>
        </w:tc>
        <w:tc>
          <w:tcPr/>
          <w:p>
            <w:pPr>
              <w:pStyle w:val="Compact"/>
              <w:jc w:val="left"/>
            </w:pPr>
            <w:r>
              <w:t xml:space="preserve">Months 15–18</w:t>
            </w:r>
          </w:p>
        </w:tc>
        <w:tc>
          <w:tcPr/>
          <w:p>
            <w:pPr>
              <w:pStyle w:val="Compact"/>
              <w:jc w:val="left"/>
            </w:pPr>
            <w:r>
              <w:t xml:space="preserve">Drafting policy recommendations for Uganda Ministry of Health; final report publication.</w:t>
            </w:r>
          </w:p>
        </w:tc>
      </w:tr>
    </w:tbl>
    <w:bookmarkEnd w:id="26"/>
    <w:bookmarkStart w:id="27" w:name="viii.-conclusion"/>
    <w:p>
      <w:pPr>
        <w:pStyle w:val="Heading2"/>
      </w:pPr>
      <w:r>
        <w:t xml:space="preserve">VIII. Conclusion</w:t>
      </w:r>
    </w:p>
    <w:p>
      <w:pPr>
        <w:pStyle w:val="FirstParagraph"/>
      </w:pPr>
      <w:r>
        <w:t xml:space="preserve">Uganda Kampala's future eye health hinges on empowering its ophthalmologists as strategic assets—not merely clinical staff but catalysts for systemic change. This Research Proposal transcends academic inquiry; it is a call to action for sustainable healthcare transformation in one of Africa’s most dynamic urban centers. By rigorously analyzing the reality faced by every</w:t>
      </w:r>
      <w:r>
        <w:t xml:space="preserve"> </w:t>
      </w:r>
      <w:r>
        <w:t xml:space="preserve">Ophthalmologist</w:t>
      </w:r>
      <w:r>
        <w:t xml:space="preserve"> </w:t>
      </w:r>
      <w:r>
        <w:t xml:space="preserve">in Kampala, we will generate scalable evidence to reduce preventable blindness and advance health equity. The time for targeted intervention is now: when a child in Kampala loses vision due to delayed cataract surgery, it reflects not just clinical failure but a broken system awaiting our research-driven repair. We urge stakeholders across Uganda—government, NGOs, and global partners—to invest in this critical</w:t>
      </w:r>
      <w:r>
        <w:t xml:space="preserve"> </w:t>
      </w:r>
      <w:r>
        <w:t xml:space="preserve">Research Proposal</w:t>
      </w:r>
      <w:r>
        <w:t xml:space="preserve"> </w:t>
      </w:r>
      <w:r>
        <w:t xml:space="preserve">for the eyes of Kampala’s children and families.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Uganda Kampala</dc:title>
  <dc:creator/>
  <dc:language>en</dc:language>
  <cp:keywords/>
  <dcterms:created xsi:type="dcterms:W3CDTF">2026-07-24T03:31:13Z</dcterms:created>
  <dcterms:modified xsi:type="dcterms:W3CDTF">2026-07-24T03:31:13Z</dcterms:modified>
</cp:coreProperties>
</file>

<file path=docProps/custom.xml><?xml version="1.0" encoding="utf-8"?>
<Properties xmlns="http://schemas.openxmlformats.org/officeDocument/2006/custom-properties" xmlns:vt="http://schemas.openxmlformats.org/officeDocument/2006/docPropsVTypes"/>
</file>