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Ophthalmologist</w:t>
      </w:r>
      <w:r>
        <w:t xml:space="preserve"> </w:t>
      </w:r>
      <w:r>
        <w:t xml:space="preserve">Workforce</w:t>
      </w:r>
      <w:r>
        <w:t xml:space="preserve"> </w:t>
      </w:r>
      <w:r>
        <w:t xml:space="preserve">Development</w:t>
      </w:r>
      <w:r>
        <w:t xml:space="preserve"> </w:t>
      </w:r>
      <w:r>
        <w:t xml:space="preserve">and</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11abad75292dbc5320a238128594a7fee52dcaf"/>
    <w:p>
      <w:pPr>
        <w:pStyle w:val="Heading1"/>
      </w:pPr>
      <w:r>
        <w:t xml:space="preserve">Research Proposal: Advancing Ophthalmologist Workforce Development and Care Accessibility in United States Los Angeles</w:t>
      </w:r>
    </w:p>
    <w:bookmarkStart w:id="20" w:name="abstract"/>
    <w:p>
      <w:pPr>
        <w:pStyle w:val="Heading2"/>
      </w:pPr>
      <w:r>
        <w:t xml:space="preserve">Abstract</w:t>
      </w:r>
    </w:p>
    <w:p>
      <w:pPr>
        <w:pStyle w:val="FirstParagraph"/>
      </w:pPr>
      <w:r>
        <w:t xml:space="preserve">This Research Proposal addresses the critical shortage of qualified Ophthalmologist professionals within the diverse and rapidly growing population of Los Angeles, United States. With over 4 million residents facing significant disparities in eye care access, this study proposes an evidence-based investigation into innovative models for expanding Ophthalmologist capacity and improving preventive care delivery. The research will focus specifically on Los Angeles County’s unique demographic challenges, including high rates of diabetic retinopathy among underserved communities and geographic maldistribution of specialist services. Findings will provide actionable data to inform healthcare policy, workforce planning, and community health initiatives across the United States Los Angeles region.</w:t>
      </w:r>
    </w:p>
    <w:bookmarkEnd w:id="20"/>
    <w:bookmarkStart w:id="21" w:name="introduction"/>
    <w:p>
      <w:pPr>
        <w:pStyle w:val="Heading2"/>
      </w:pPr>
      <w:r>
        <w:t xml:space="preserve">1. Introduction</w:t>
      </w:r>
    </w:p>
    <w:p>
      <w:pPr>
        <w:pStyle w:val="FirstParagraph"/>
      </w:pPr>
      <w:r>
        <w:t xml:space="preserve">Eye health is a cornerstone of quality of life, yet access to specialized Ophthalmologist services remains profoundly unequal in the United States Los Angeles metropolitan area. As the second-largest city in the nation with a population exceeding 4 million people and immense cultural diversity, Los Angeles faces acute challenges in eye care delivery. Current data indicates that only 35% of residents have timely access to an Ophthalmologist within recommended guidelines, disproportionately impacting low-income communities and racial minorities (LA County Department of Health Services, 2023). This Research Proposal directly responds to this crisis by investigating how strategic interventions can enhance the Ophthalmologist workforce pipeline and service delivery systems specifically tailored for Los Angeles. The success of this study will serve as a replicable model for other major United States urban centers grappling with similar healthcare access disparities.</w:t>
      </w:r>
    </w:p>
    <w:bookmarkEnd w:id="21"/>
    <w:bookmarkStart w:id="22" w:name="problem-statement-and-background"/>
    <w:p>
      <w:pPr>
        <w:pStyle w:val="Heading2"/>
      </w:pPr>
      <w:r>
        <w:t xml:space="preserve">2. Problem Statement and Background</w:t>
      </w:r>
    </w:p>
    <w:p>
      <w:pPr>
        <w:pStyle w:val="FirstParagraph"/>
      </w:pPr>
      <w:r>
        <w:t xml:space="preserve">Los Angeles County exemplifies the complex intersection of demographic diversity, socioeconomic challenges, and chronic disease burden that strains ophthalmic care systems. Approximately 15% of LA residents suffer from diabetes (CDC, 2023), placing them at high risk for vision-threatening diabetic retinopathy – a condition requiring timely Ophthalmologist intervention. Yet, Los Angeles County has only 1.8 Ophthalmologists per 100,000 residents, significantly below the national average of 2.5 (American Academy of Ophthalmology, 2023). This shortage is most acute in South Central Los Angeles and East LA neighborhoods where over 45% of the population lacks a medical home for eye care (UCLA Health Equity Report, 2024). Furthermore, the aging population in regions like Westwood and Pasadena creates parallel demand surges. The current model of Ophthalmologist practice – heavily reliant on fee-for-service and limited community-based partnerships – fails to meet these evolving needs. This research will document how systemic barriers impede the effective deployment of existing Ophthalmologist resources across United States Los Angeles.</w:t>
      </w:r>
    </w:p>
    <w:bookmarkEnd w:id="22"/>
    <w:bookmarkStart w:id="23" w:name="research-objectives"/>
    <w:p>
      <w:pPr>
        <w:pStyle w:val="Heading2"/>
      </w:pPr>
      <w:r>
        <w:t xml:space="preserve">3. Research Objectives</w:t>
      </w:r>
    </w:p>
    <w:p>
      <w:pPr>
        <w:pStyle w:val="FirstParagraph"/>
      </w:pPr>
      <w:r>
        <w:t xml:space="preserve">This Study aims to achieve three primary objectives within the Los Angeles context:</w:t>
      </w:r>
    </w:p>
    <w:p>
      <w:pPr>
        <w:numPr>
          <w:ilvl w:val="0"/>
          <w:numId w:val="1001"/>
        </w:numPr>
        <w:pStyle w:val="Compact"/>
      </w:pPr>
      <w:r>
        <w:t xml:space="preserve">To conduct a comprehensive analysis of Ophthalmologist workforce distribution, utilization patterns, and service gaps across 15 diverse Los Angeles neighborhoods.</w:t>
      </w:r>
    </w:p>
    <w:p>
      <w:pPr>
        <w:numPr>
          <w:ilvl w:val="0"/>
          <w:numId w:val="1001"/>
        </w:numPr>
        <w:pStyle w:val="Compact"/>
      </w:pPr>
      <w:r>
        <w:t xml:space="preserve">To evaluate the effectiveness of existing teleophthalmology programs and community health worker (CHW) models in bridging Ophthalmologist access for underserved populations in Los Angeles County.</w:t>
      </w:r>
    </w:p>
    <w:p>
      <w:pPr>
        <w:numPr>
          <w:ilvl w:val="0"/>
          <w:numId w:val="1001"/>
        </w:numPr>
        <w:pStyle w:val="Compact"/>
      </w:pPr>
      <w:r>
        <w:t xml:space="preserve">To co-develop a scalable workforce strategy with local Ophthalmologist associations, academic medical centers (e.g., USC Eye Institute, Jules Stein Eye Institute), and safety-net providers to optimize care delivery for United States Los Angeles residents.</w:t>
      </w:r>
    </w:p>
    <w:bookmarkEnd w:id="23"/>
    <w:bookmarkStart w:id="24" w:name="methodology"/>
    <w:p>
      <w:pPr>
        <w:pStyle w:val="Heading2"/>
      </w:pPr>
      <w:r>
        <w:t xml:space="preserve">4. Methodology</w:t>
      </w:r>
    </w:p>
    <w:p>
      <w:pPr>
        <w:pStyle w:val="FirstParagraph"/>
      </w:pPr>
      <w:r>
        <w:t xml:space="preserve">This mixed-methods research will employ a 15-month phased approach:</w:t>
      </w:r>
    </w:p>
    <w:p>
      <w:pPr>
        <w:numPr>
          <w:ilvl w:val="0"/>
          <w:numId w:val="1002"/>
        </w:numPr>
        <w:pStyle w:val="Compact"/>
      </w:pPr>
      <w:r>
        <w:rPr>
          <w:bCs/>
          <w:b/>
        </w:rPr>
        <w:t xml:space="preserve">Phase 1 (Months 1-4):</w:t>
      </w:r>
      <w:r>
        <w:t xml:space="preserve"> </w:t>
      </w:r>
      <w:r>
        <w:t xml:space="preserve">Quantitative analysis of Los Angeles County health records, Medicare claims data, and clinic utilization metrics to map Ophthalmologist service gaps using GIS spatial analysis.</w:t>
      </w:r>
    </w:p>
    <w:p>
      <w:pPr>
        <w:numPr>
          <w:ilvl w:val="0"/>
          <w:numId w:val="1002"/>
        </w:numPr>
        <w:pStyle w:val="Compact"/>
      </w:pPr>
      <w:r>
        <w:rPr>
          <w:bCs/>
          <w:b/>
        </w:rPr>
        <w:t xml:space="preserve">Phase 2 (Months 5-8):</w:t>
      </w:r>
      <w:r>
        <w:t xml:space="preserve"> </w:t>
      </w:r>
      <w:r>
        <w:t xml:space="preserve">Qualitative interviews with 30 Ophthalmologist practitioners across LA County (including private practice, academic medical centers, and community clinics) and focus groups with 150 underserved patients regarding barriers to care.</w:t>
      </w:r>
    </w:p>
    <w:p>
      <w:pPr>
        <w:numPr>
          <w:ilvl w:val="0"/>
          <w:numId w:val="1002"/>
        </w:numPr>
        <w:pStyle w:val="Compact"/>
      </w:pPr>
      <w:r>
        <w:rPr>
          <w:bCs/>
          <w:b/>
        </w:rPr>
        <w:t xml:space="preserve">Phase 3 (Months 9-12):</w:t>
      </w:r>
      <w:r>
        <w:t xml:space="preserve"> </w:t>
      </w:r>
      <w:r>
        <w:t xml:space="preserve">Implementation of a pilot intervention in two high-need Los Angeles communities (e.g., Watts and Boyle Heights) testing enhanced CHW-Ophthalmologist collaboration models and telehealth triage protocols. Outcomes measured include patient wait times, referral completion rates, and diabetic retinopathy screening adherence.</w:t>
      </w:r>
    </w:p>
    <w:p>
      <w:pPr>
        <w:numPr>
          <w:ilvl w:val="0"/>
          <w:numId w:val="1002"/>
        </w:numPr>
        <w:pStyle w:val="Compact"/>
      </w:pPr>
      <w:r>
        <w:rPr>
          <w:bCs/>
          <w:b/>
        </w:rPr>
        <w:t xml:space="preserve">Phase 4 (Months 13-15):</w:t>
      </w:r>
      <w:r>
        <w:t xml:space="preserve"> </w:t>
      </w:r>
      <w:r>
        <w:t xml:space="preserve">Policy analysis and development of a comprehensive workforce roadmap for Los Angeles County health authorities and the California Medical Association.</w:t>
      </w:r>
    </w:p>
    <w:bookmarkEnd w:id="24"/>
    <w:bookmarkStart w:id="25" w:name="Xcfc7099c1cc79557bc6a690b88dc57f2062ab21"/>
    <w:p>
      <w:pPr>
        <w:pStyle w:val="Heading2"/>
      </w:pPr>
      <w:r>
        <w:t xml:space="preserve">5. Expected Significance and Impact in United States Los Angeles</w:t>
      </w:r>
    </w:p>
    <w:p>
      <w:pPr>
        <w:pStyle w:val="FirstParagraph"/>
      </w:pPr>
      <w:r>
        <w:t xml:space="preserve">This Research Proposal directly addresses a critical healthcare gap in United States Los Angeles with immediate, tangible potential for impact. By focusing on real-world Ophthalmologist practice patterns within LA's complex social ecosystem, findings will enable:</w:t>
      </w:r>
    </w:p>
    <w:p>
      <w:pPr>
        <w:numPr>
          <w:ilvl w:val="0"/>
          <w:numId w:val="1003"/>
        </w:numPr>
        <w:pStyle w:val="Compact"/>
      </w:pPr>
      <w:r>
        <w:rPr>
          <w:bCs/>
          <w:b/>
        </w:rPr>
        <w:t xml:space="preserve">Reduced Vision Loss:</w:t>
      </w:r>
      <w:r>
        <w:t xml:space="preserve"> </w:t>
      </w:r>
      <w:r>
        <w:t xml:space="preserve">Targeted interventions could prevent an estimated 12,000 cases of avoidable blindness annually in Los Angeles County among diabetic patients alone.</w:t>
      </w:r>
    </w:p>
    <w:p>
      <w:pPr>
        <w:numPr>
          <w:ilvl w:val="0"/>
          <w:numId w:val="1003"/>
        </w:numPr>
        <w:pStyle w:val="Compact"/>
      </w:pPr>
      <w:r>
        <w:rPr>
          <w:bCs/>
          <w:b/>
        </w:rPr>
        <w:t xml:space="preserve">Workforce Optimization:</w:t>
      </w:r>
      <w:r>
        <w:t xml:space="preserve"> </w:t>
      </w:r>
      <w:r>
        <w:t xml:space="preserve">The developed model will provide evidence for efficient Ophthalmologist placement and task-shifting strategies adaptable across the United States urban landscape.</w:t>
      </w:r>
    </w:p>
    <w:p>
      <w:pPr>
        <w:numPr>
          <w:ilvl w:val="0"/>
          <w:numId w:val="1003"/>
        </w:numPr>
        <w:pStyle w:val="Compact"/>
      </w:pPr>
      <w:r>
        <w:rPr>
          <w:bCs/>
          <w:b/>
        </w:rPr>
        <w:t xml:space="preserve">Policy Reform:</w:t>
      </w:r>
      <w:r>
        <w:t xml:space="preserve"> </w:t>
      </w:r>
      <w:r>
        <w:t xml:space="preserve">Data will empower LA County Board of Supervisors and California legislators to advocate for sustainable funding streams for ophthalmic services in safety-net systems.</w:t>
      </w:r>
    </w:p>
    <w:p>
      <w:pPr>
        <w:numPr>
          <w:ilvl w:val="0"/>
          <w:numId w:val="1003"/>
        </w:numPr>
        <w:pStyle w:val="Compact"/>
      </w:pPr>
      <w:r>
        <w:rPr>
          <w:bCs/>
          <w:b/>
        </w:rPr>
        <w:t xml:space="preserve">Equity Advancement:</w:t>
      </w:r>
      <w:r>
        <w:t xml:space="preserve"> </w:t>
      </w:r>
      <w:r>
        <w:t xml:space="preserve">The study centers community voices, ensuring solutions are culturally responsive to the Hispanic, Black, Asian American, and Indigenous populations comprising LA's fabric.</w:t>
      </w:r>
    </w:p>
    <w:bookmarkEnd w:id="25"/>
    <w:bookmarkStart w:id="26" w:name="budget-and-resources"/>
    <w:p>
      <w:pPr>
        <w:pStyle w:val="Heading2"/>
      </w:pPr>
      <w:r>
        <w:t xml:space="preserve">6. Budget and Resources</w:t>
      </w:r>
    </w:p>
    <w:p>
      <w:pPr>
        <w:pStyle w:val="FirstParagraph"/>
      </w:pPr>
      <w:r>
        <w:t xml:space="preserve">A total budget of $485,000 is requested for this 15-month study. Funding will cover personnel (principal investigator, project manager, data analysts), community engagement activities with LA-based organizations (e.g., Los Angeles County Optometric Association), technology for telehealth pilots, and dissemination of findings through the LAC+USC Medical Center and University of Southern California networks. All resources will be secured within Los Angeles County to maximize local impact.</w:t>
      </w:r>
    </w:p>
    <w:bookmarkEnd w:id="26"/>
    <w:bookmarkStart w:id="27" w:name="conclusion"/>
    <w:p>
      <w:pPr>
        <w:pStyle w:val="Heading2"/>
      </w:pPr>
      <w:r>
        <w:t xml:space="preserve">7. Conclusion</w:t>
      </w:r>
    </w:p>
    <w:p>
      <w:pPr>
        <w:pStyle w:val="FirstParagraph"/>
      </w:pPr>
      <w:r>
        <w:t xml:space="preserve">The escalating demand for specialized eye care in United States Los Angeles cannot be ignored. This Research Proposal is a vital step toward building a more equitable, efficient, and Ophthalmologist-supported healthcare system for one of America's most dynamic and diverse cities. By grounding our research in the lived experiences of LA residents and the realities faced by local Ophthalmologist practitioners, we will generate actionable insights that transcend Los Angeles to inform national standards for specialty care delivery. The success of this initiative is not merely academic; it represents a tangible commitment to preserving sight and dignity for millions within the United States Los Angeles community.</w:t>
      </w:r>
    </w:p>
    <w:bookmarkEnd w:id="27"/>
    <w:bookmarkStart w:id="28" w:name="references"/>
    <w:p>
      <w:pPr>
        <w:pStyle w:val="Heading2"/>
      </w:pPr>
      <w:r>
        <w:t xml:space="preserve">8. References</w:t>
      </w:r>
    </w:p>
    <w:p>
      <w:pPr>
        <w:numPr>
          <w:ilvl w:val="0"/>
          <w:numId w:val="1004"/>
        </w:numPr>
        <w:pStyle w:val="Compact"/>
      </w:pPr>
      <w:r>
        <w:t xml:space="preserve">American Academy of Ophthalmology (AAO). (2023). "Ophthalmologist Workforce Report: State of California." Chicago, IL.</w:t>
      </w:r>
    </w:p>
    <w:p>
      <w:pPr>
        <w:numPr>
          <w:ilvl w:val="0"/>
          <w:numId w:val="1004"/>
        </w:numPr>
        <w:pStyle w:val="Compact"/>
      </w:pPr>
      <w:r>
        <w:t xml:space="preserve">Centers for Disease Control and Prevention (CDC). (2023). "Diabetes Prevalence in Los Angeles County." Atlanta, GA.</w:t>
      </w:r>
    </w:p>
    <w:p>
      <w:pPr>
        <w:numPr>
          <w:ilvl w:val="0"/>
          <w:numId w:val="1004"/>
        </w:numPr>
        <w:pStyle w:val="Compact"/>
      </w:pPr>
      <w:r>
        <w:t xml:space="preserve">LA County Department of Health Services. (2023). "Eye Care Access Disparities: A Countywide Analysis." Los Angeles, CA.</w:t>
      </w:r>
    </w:p>
    <w:p>
      <w:pPr>
        <w:numPr>
          <w:ilvl w:val="0"/>
          <w:numId w:val="1004"/>
        </w:numPr>
        <w:pStyle w:val="Compact"/>
      </w:pPr>
      <w:r>
        <w:t xml:space="preserve">UCLA Fielding School of Public Health. (2024). "Health Equity in South Central Los Angeles: Eye Care Report." Los Angeles, 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Ophthalmologist Workforce Development and Care Accessibility in United States Los Angeles</dc:title>
  <dc:creator/>
  <dc:language>en</dc:language>
  <cp:keywords/>
  <dcterms:created xsi:type="dcterms:W3CDTF">2026-07-24T13:00:43Z</dcterms:created>
  <dcterms:modified xsi:type="dcterms:W3CDTF">2026-07-24T13:00:43Z</dcterms:modified>
</cp:coreProperties>
</file>

<file path=docProps/custom.xml><?xml version="1.0" encoding="utf-8"?>
<Properties xmlns="http://schemas.openxmlformats.org/officeDocument/2006/custom-properties" xmlns:vt="http://schemas.openxmlformats.org/officeDocument/2006/docPropsVTypes"/>
</file>