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Ophthalmic</w:t>
      </w:r>
      <w:r>
        <w:t xml:space="preserve"> </w:t>
      </w:r>
      <w:r>
        <w:t xml:space="preserve">Care</w:t>
      </w:r>
      <w:r>
        <w:t xml:space="preserve"> </w:t>
      </w:r>
      <w:r>
        <w:t xml:space="preserve">Through</w:t>
      </w:r>
      <w:r>
        <w:t xml:space="preserve"> </w:t>
      </w:r>
      <w:r>
        <w:t xml:space="preserve">Telemedicine</w:t>
      </w:r>
      <w:r>
        <w:t xml:space="preserve"> </w:t>
      </w:r>
      <w:r>
        <w:t xml:space="preserve">Integration</w:t>
      </w:r>
      <w:r>
        <w:t xml:space="preserve"> </w:t>
      </w:r>
      <w:r>
        <w:t xml:space="preserve">in</w:t>
      </w:r>
      <w:r>
        <w:t xml:space="preserve"> </w:t>
      </w:r>
      <w:r>
        <w:t xml:space="preserve">Miami,</w:t>
      </w:r>
      <w:r>
        <w:t xml:space="preserve"> </w:t>
      </w:r>
      <w:r>
        <w:t xml:space="preserve">United</w:t>
      </w:r>
      <w:r>
        <w:t xml:space="preserve"> </w:t>
      </w:r>
      <w:r>
        <w:t xml:space="preserve">States</w:t>
      </w:r>
    </w:p>
    <w:bookmarkStart w:id="30" w:name="X5d4103302b4bf03d9b9f6a05c7b59b7acd4dce2"/>
    <w:p>
      <w:pPr>
        <w:pStyle w:val="Heading1"/>
      </w:pPr>
      <w:r>
        <w:t xml:space="preserve">Research Proposal: Optimizing Ophthalmologist Services Through Telemedicine for Underserved Populations in Miami, United States</w:t>
      </w:r>
    </w:p>
    <w:bookmarkStart w:id="20" w:name="introduction-and-background"/>
    <w:p>
      <w:pPr>
        <w:pStyle w:val="Heading2"/>
      </w:pPr>
      <w:r>
        <w:t xml:space="preserve">Introduction and Background</w:t>
      </w:r>
    </w:p>
    <w:p>
      <w:pPr>
        <w:pStyle w:val="FirstParagraph"/>
      </w:pPr>
      <w:r>
        <w:t xml:space="preserve">The field of ophthalmology faces unprecedented challenges in the United States, particularly within diverse urban centers like Miami. With over 6.1 million residents and a rapidly aging population (projected to reach 30% by 2035), Miami represents a critical frontier for ophthalmic innovation. The city's unique demographic mosaic—comprising significant Hispanic/Latino (72%), African American (18%), and growing immigrant communities—exacerbates healthcare disparities, especially regarding access to specialized ophthalmologist care. According to the National Eye Institute, diabetic retinopathy affects 1 in 4 diabetics in Miami-Dade County, yet only 40% receive timely retinal screenings due to geographic barriers and socioeconomic constraints. This research proposal addresses this urgent gap by investigating how integrated teleophthalmology services can transform ophthalmologist accessibility for underserved populations across the United States Miami region.</w:t>
      </w:r>
    </w:p>
    <w:bookmarkEnd w:id="20"/>
    <w:bookmarkStart w:id="21" w:name="problem-statement"/>
    <w:p>
      <w:pPr>
        <w:pStyle w:val="Heading2"/>
      </w:pPr>
      <w:r>
        <w:t xml:space="preserve">Problem Statement</w:t>
      </w:r>
    </w:p>
    <w:p>
      <w:pPr>
        <w:pStyle w:val="FirstParagraph"/>
      </w:pPr>
      <w:r>
        <w:t xml:space="preserve">In the United States, ophthalmologists are concentrated in urban centers, leaving rural and socioeconomically disadvantaged communities disproportionately affected by vision loss. In Miami specifically, 38% of residents live below 200% of the federal poverty level (U.S. Census Bureau), creating systemic barriers to ophthalmologist visits. The city's high prevalence of diabetes (14.2% among adults) and UV exposure from tropical climate amplify risks for preventable blindness. Current models rely on in-person clinics with 6–8 week wait times, resulting in delayed treatment for conditions like diabetic retinopathy, which progresses silently until severe vision loss occurs. This gap represents a $1.8 billion annual economic burden to Miami-Dade County through productivity loss and increased emergency care utilization.</w:t>
      </w:r>
    </w:p>
    <w:bookmarkEnd w:id="21"/>
    <w:bookmarkStart w:id="22" w:name="research-objectives"/>
    <w:p>
      <w:pPr>
        <w:pStyle w:val="Heading2"/>
      </w:pPr>
      <w:r>
        <w:t xml:space="preserve">Research Objectives</w:t>
      </w:r>
    </w:p>
    <w:p>
      <w:pPr>
        <w:numPr>
          <w:ilvl w:val="0"/>
          <w:numId w:val="1001"/>
        </w:numPr>
        <w:pStyle w:val="Compact"/>
      </w:pPr>
      <w:r>
        <w:t xml:space="preserve">To evaluate the clinical efficacy of a teleophthalmology platform integrated with primary care clinics in reducing diabetic retinopathy progression rates among low-income Miami residents.</w:t>
      </w:r>
    </w:p>
    <w:p>
      <w:pPr>
        <w:numPr>
          <w:ilvl w:val="0"/>
          <w:numId w:val="1001"/>
        </w:numPr>
        <w:pStyle w:val="Compact"/>
      </w:pPr>
      <w:r>
        <w:t xml:space="preserve">To assess socioeconomic and cultural barriers to ophthalmologist service adoption within Hispanic/Latino and immigrant communities in Miami.</w:t>
      </w:r>
    </w:p>
    <w:p>
      <w:pPr>
        <w:numPr>
          <w:ilvl w:val="0"/>
          <w:numId w:val="1001"/>
        </w:numPr>
        <w:pStyle w:val="Compact"/>
      </w:pPr>
      <w:r>
        <w:t xml:space="preserve">To develop a sustainable telemedicine framework for United States Miami that addresses language accessibility, digital literacy, and insurance reimbursement challenges.</w:t>
      </w:r>
    </w:p>
    <w:bookmarkEnd w:id="22"/>
    <w:bookmarkStart w:id="23" w:name="literature-review"/>
    <w:p>
      <w:pPr>
        <w:pStyle w:val="Heading2"/>
      </w:pPr>
      <w:r>
        <w:t xml:space="preserve">Literature Review</w:t>
      </w:r>
    </w:p>
    <w:p>
      <w:pPr>
        <w:pStyle w:val="FirstParagraph"/>
      </w:pPr>
      <w:r>
        <w:t xml:space="preserve">Existing studies confirm teleophthalmology's potential: A 2023 JAMA Ophthalmology meta-analysis showed 89% sensitivity for detecting diabetic retinopathy using smartphone-based fundus imaging. However, prior research lacks focus on culturally complex urban settings like Miami. Studies by the American Academy of Ophthalmology (AAO) note that language concordance between patients and ophthalmologists improves treatment adherence by 52%—a critical factor in Miami's multilingual environment. Furthermore, Medicare reimbursement for telehealth services increased by 300% post-2021, yet only 17% of Miami ophthalmology practices fully leverage these tools due to infrastructure costs and workflow integration challenges. This research will build on these findings while centering Miami-specific demographic realities.</w:t>
      </w:r>
    </w:p>
    <w:bookmarkEnd w:id="23"/>
    <w:bookmarkStart w:id="24" w:name="methodology"/>
    <w:p>
      <w:pPr>
        <w:pStyle w:val="Heading2"/>
      </w:pPr>
      <w:r>
        <w:t xml:space="preserve">Methodology</w:t>
      </w:r>
    </w:p>
    <w:p>
      <w:pPr>
        <w:pStyle w:val="FirstParagraph"/>
      </w:pPr>
      <w:r>
        <w:t xml:space="preserve">This mixed-methods study employs a 16-month phased approach across three community health centers in Miami-Dade County (Wynwood, Little Havana, and Overtown), serving 850+ patients with diabetes. Phase 1 involves deploying AI-enhanced smartphone retinal imaging kits (FDA-cleared) to primary care providers for initial screenings. Phase 2 uses a bilingual teleophthalmology hub staffed by Miami-based ophthalmologists and medical interpreters, linking screenings to specialist consultations within 72 hours. Quantitative data collection includes visual acuity metrics, diabetes control markers (HbA1c), and wait times. Qualitative components involve focus groups with 150 patients across cultural subgroups to identify accessibility barriers using validated cultural humility frameworks. The research team includes board-certified ophthalmologists from Jackson Memorial Hospital, Miami-Dade County Public Health Department epidemiologists, and community health workers fluent in Spanish, Haitian Creole, and English. Statistical analysis will employ multivariate regression controlling for age, income, and insurance type.</w:t>
      </w:r>
    </w:p>
    <w:bookmarkEnd w:id="24"/>
    <w:bookmarkStart w:id="25" w:name="expected-outcomes-and-significance"/>
    <w:p>
      <w:pPr>
        <w:pStyle w:val="Heading2"/>
      </w:pPr>
      <w:r>
        <w:t xml:space="preserve">Expected Outcomes and Significance</w:t>
      </w:r>
    </w:p>
    <w:p>
      <w:pPr>
        <w:pStyle w:val="FirstParagraph"/>
      </w:pPr>
      <w:r>
        <w:t xml:space="preserve">We anticipate a 45% reduction in diabetic retinopathy progression rates within the intervention group compared to standard care (control group). Crucially, this model targets Miami's unique needs: A culturally tailored patient education module developed with local community leaders will address mistrust in healthcare systems common among immigrant populations. The research will produce a scalable teleophthalmology protocol for United States cities facing similar demographic challenges—particularly those with high Hispanic/Latino populations like Los Angeles and Houston. For Miami specifically, the outcomes could enable 200+ additional patients annually to receive timely ophthalmologist interventions without traveling to downtown clinics, directly aligning with Miami-Dade's Vision Health Strategic Plan. Economically, we project a 37% reduction in preventable ER visits for vision-related emergencies, saving the county approximately $420,000 yearly.</w:t>
      </w:r>
    </w:p>
    <w:bookmarkEnd w:id="25"/>
    <w:bookmarkStart w:id="26" w:name="timeline"/>
    <w:p>
      <w:pPr>
        <w:pStyle w:val="Heading2"/>
      </w:pPr>
      <w:r>
        <w:t xml:space="preserve">Timeline</w:t>
      </w:r>
    </w:p>
    <w:p>
      <w:pPr>
        <w:numPr>
          <w:ilvl w:val="0"/>
          <w:numId w:val="1002"/>
        </w:numPr>
        <w:pStyle w:val="Compact"/>
      </w:pPr>
      <w:r>
        <w:rPr>
          <w:bCs/>
          <w:b/>
        </w:rPr>
        <w:t xml:space="preserve">Months 1–4:</w:t>
      </w:r>
      <w:r>
        <w:t xml:space="preserve"> </w:t>
      </w:r>
      <w:r>
        <w:t xml:space="preserve">Community engagement workshops with Miami-based cultural organizations (e.g., Cuban American Medical Association) and infrastructure setup.</w:t>
      </w:r>
    </w:p>
    <w:p>
      <w:pPr>
        <w:numPr>
          <w:ilvl w:val="0"/>
          <w:numId w:val="1002"/>
        </w:numPr>
        <w:pStyle w:val="Compact"/>
      </w:pPr>
      <w:r>
        <w:rPr>
          <w:bCs/>
          <w:b/>
        </w:rPr>
        <w:t xml:space="preserve">Months 5–10:</w:t>
      </w:r>
      <w:r>
        <w:t xml:space="preserve"> </w:t>
      </w:r>
      <w:r>
        <w:t xml:space="preserve">Patient recruitment, telemedicine platform deployment, and Phase 1 data collection.</w:t>
      </w:r>
    </w:p>
    <w:p>
      <w:pPr>
        <w:numPr>
          <w:ilvl w:val="0"/>
          <w:numId w:val="1002"/>
        </w:numPr>
        <w:pStyle w:val="Compact"/>
      </w:pPr>
      <w:r>
        <w:rPr>
          <w:bCs/>
          <w:b/>
        </w:rPr>
        <w:t xml:space="preserve">Months 11–14:</w:t>
      </w:r>
      <w:r>
        <w:t xml:space="preserve"> </w:t>
      </w:r>
      <w:r>
        <w:t xml:space="preserve">Teleophthalmology hub operations and qualitative analysis.</w:t>
      </w:r>
    </w:p>
    <w:p>
      <w:pPr>
        <w:numPr>
          <w:ilvl w:val="0"/>
          <w:numId w:val="1002"/>
        </w:numPr>
        <w:pStyle w:val="Compact"/>
      </w:pPr>
      <w:r>
        <w:rPr>
          <w:bCs/>
          <w:b/>
        </w:rPr>
        <w:t xml:space="preserve">Months 15–16:</w:t>
      </w:r>
      <w:r>
        <w:t xml:space="preserve"> </w:t>
      </w:r>
      <w:r>
        <w:t xml:space="preserve">Data synthesis, manuscript preparation, and Miami-specific implementation toolkit development.</w:t>
      </w:r>
    </w:p>
    <w:bookmarkEnd w:id="26"/>
    <w:bookmarkStart w:id="27" w:name="budget-overview"/>
    <w:p>
      <w:pPr>
        <w:pStyle w:val="Heading2"/>
      </w:pPr>
      <w:r>
        <w:t xml:space="preserve">Budget Overview</w:t>
      </w:r>
    </w:p>
    <w:p>
      <w:pPr>
        <w:pStyle w:val="FirstParagraph"/>
      </w:pPr>
      <w:r>
        <w:t xml:space="preserve">Total requested funding: $485,000. This covers:</w:t>
      </w:r>
      <w:r>
        <w:t xml:space="preserve"> </w:t>
      </w:r>
      <w:r>
        <w:t xml:space="preserve">• $210,000 for telemedicine hardware (35 smartphone imaging kits + cloud-based AI analysis software)</w:t>
      </w:r>
      <w:r>
        <w:t xml:space="preserve"> </w:t>
      </w:r>
      <w:r>
        <w:t xml:space="preserve">• $145,000 for bilingual clinical staff (ophthalmologist consultants, medical interpreters)</w:t>
      </w:r>
      <w:r>
        <w:t xml:space="preserve"> </w:t>
      </w:r>
      <w:r>
        <w:t xml:space="preserve">• $72,500 for patient incentives and community outreach</w:t>
      </w:r>
      <w:r>
        <w:t xml:space="preserve"> </w:t>
      </w:r>
      <w:r>
        <w:t xml:space="preserve">• $57,500 for data analytics and dissemination.</w:t>
      </w:r>
      <w:r>
        <w:t xml:space="preserve"> </w:t>
      </w:r>
      <w:r>
        <w:t xml:space="preserve">Funding will be sought from the National Eye Institute (NEI) R21 grant program with cost-sharing from Baptist Health Miami.</w:t>
      </w:r>
    </w:p>
    <w:bookmarkEnd w:id="27"/>
    <w:bookmarkStart w:id="28" w:name="conclusion"/>
    <w:p>
      <w:pPr>
        <w:pStyle w:val="Heading2"/>
      </w:pPr>
      <w:r>
        <w:t xml:space="preserve">Conclusion</w:t>
      </w:r>
    </w:p>
    <w:p>
      <w:pPr>
        <w:pStyle w:val="FirstParagraph"/>
      </w:pPr>
      <w:r>
        <w:t xml:space="preserve">This research proposal directly addresses the critical intersection of ophthalmologist accessibility, urban healthcare equity, and Miami's demographic reality. By embedding telemedicine within the fabric of United States Miami's community health infrastructure—not as a technological add-on but as a culturally responsive solution—we can transform outcomes for the 170,000 residents at risk of vision loss in our city. The findings will provide actionable evidence for ophthalmologists nationwide navigating similar challenges in diverse metropolitan settings. As the population ages and chronic diseases rise, this Miami-focused initiative offers a replicable blueprint to prevent blindness while reducing healthcare disparities—a mission central to the future of ophthalmology in America.</w:t>
      </w:r>
    </w:p>
    <w:bookmarkEnd w:id="28"/>
    <w:bookmarkStart w:id="29" w:name="references"/>
    <w:p>
      <w:pPr>
        <w:pStyle w:val="Heading2"/>
      </w:pPr>
      <w:r>
        <w:t xml:space="preserve">References</w:t>
      </w:r>
    </w:p>
    <w:p>
      <w:pPr>
        <w:numPr>
          <w:ilvl w:val="0"/>
          <w:numId w:val="1003"/>
        </w:numPr>
        <w:pStyle w:val="Compact"/>
      </w:pPr>
      <w:r>
        <w:t xml:space="preserve">National Eye Institute. (2023). *Diabetic Retinopathy Statistics in Florida*. Bethesda, MD: NIH.</w:t>
      </w:r>
    </w:p>
    <w:p>
      <w:pPr>
        <w:numPr>
          <w:ilvl w:val="0"/>
          <w:numId w:val="1003"/>
        </w:numPr>
        <w:pStyle w:val="Compact"/>
      </w:pPr>
      <w:r>
        <w:t xml:space="preserve">Miami-Dade County Health Department. (2024). *Vision Health Strategic Plan 2030*.</w:t>
      </w:r>
    </w:p>
    <w:p>
      <w:pPr>
        <w:numPr>
          <w:ilvl w:val="0"/>
          <w:numId w:val="1003"/>
        </w:numPr>
        <w:pStyle w:val="Compact"/>
      </w:pPr>
      <w:r>
        <w:t xml:space="preserve">Almeida et al. (2023). "Teleophthalmology in Hispanic Populations." *JAMA Ophthalmology*, 141(5), 498–506.</w:t>
      </w:r>
    </w:p>
    <w:p>
      <w:pPr>
        <w:numPr>
          <w:ilvl w:val="0"/>
          <w:numId w:val="1003"/>
        </w:numPr>
        <w:pStyle w:val="Compact"/>
      </w:pPr>
      <w:r>
        <w:t xml:space="preserve">American Academy of Ophthalmology. (2023). *Telehealth Guidelines for Ophthalmologists*.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Ophthalmic Care Through Telemedicine Integration in Miami, United States</dc:title>
  <dc:creator/>
  <dc:language>en</dc:language>
  <cp:keywords/>
  <dcterms:created xsi:type="dcterms:W3CDTF">2026-06-02T19:36:14Z</dcterms:created>
  <dcterms:modified xsi:type="dcterms:W3CDTF">2026-06-02T19:36:14Z</dcterms:modified>
</cp:coreProperties>
</file>

<file path=docProps/custom.xml><?xml version="1.0" encoding="utf-8"?>
<Properties xmlns="http://schemas.openxmlformats.org/officeDocument/2006/custom-properties" xmlns:vt="http://schemas.openxmlformats.org/officeDocument/2006/docPropsVTypes"/>
</file>